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692" w:rsidRPr="006756BC" w:rsidRDefault="007F7692" w:rsidP="006756BC">
      <w:pPr>
        <w:jc w:val="center"/>
        <w:rPr>
          <w:b/>
          <w:sz w:val="28"/>
          <w:szCs w:val="28"/>
        </w:rPr>
      </w:pPr>
      <w:bookmarkStart w:id="0" w:name="_GoBack"/>
      <w:bookmarkEnd w:id="0"/>
      <w:r w:rsidRPr="006756BC">
        <w:rPr>
          <w:b/>
          <w:sz w:val="28"/>
          <w:szCs w:val="28"/>
        </w:rPr>
        <w:t xml:space="preserve">ОТЧЕТ МЭРА О РЕЗУЛЬТАТАХ ЕГО ДЕЯТЕЛЬНОСТИ И ДЕЯТЕЛЬНОСТИ АДМИНИСТРАЦИИ ГОРОДСКОГО ОКРУГА </w:t>
      </w:r>
    </w:p>
    <w:p w:rsidR="007F7692" w:rsidRPr="006756BC" w:rsidRDefault="007F7692" w:rsidP="006756BC">
      <w:pPr>
        <w:jc w:val="center"/>
        <w:rPr>
          <w:b/>
          <w:sz w:val="28"/>
          <w:szCs w:val="28"/>
        </w:rPr>
      </w:pPr>
      <w:r w:rsidRPr="006756BC">
        <w:rPr>
          <w:b/>
          <w:sz w:val="28"/>
          <w:szCs w:val="28"/>
        </w:rPr>
        <w:t>за</w:t>
      </w:r>
      <w:r w:rsidR="0059436E" w:rsidRPr="006756BC">
        <w:rPr>
          <w:b/>
          <w:sz w:val="28"/>
          <w:szCs w:val="28"/>
        </w:rPr>
        <w:t xml:space="preserve"> 202</w:t>
      </w:r>
      <w:r w:rsidR="00C06DBC">
        <w:rPr>
          <w:b/>
          <w:sz w:val="28"/>
          <w:szCs w:val="28"/>
        </w:rPr>
        <w:t>5</w:t>
      </w:r>
      <w:r w:rsidRPr="006756BC">
        <w:rPr>
          <w:b/>
          <w:sz w:val="28"/>
          <w:szCs w:val="28"/>
        </w:rPr>
        <w:t xml:space="preserve"> год</w:t>
      </w:r>
    </w:p>
    <w:p w:rsidR="007F7692" w:rsidRPr="006756BC" w:rsidRDefault="007F7692" w:rsidP="006756BC">
      <w:pPr>
        <w:jc w:val="center"/>
        <w:rPr>
          <w:b/>
        </w:rPr>
      </w:pPr>
    </w:p>
    <w:p w:rsidR="004830A5" w:rsidRPr="00B32AEA" w:rsidRDefault="007F7692" w:rsidP="006756BC">
      <w:pPr>
        <w:ind w:firstLine="709"/>
        <w:jc w:val="both"/>
      </w:pPr>
      <w:r w:rsidRPr="00B32AEA">
        <w:t>Во исполнение Федерального закона № 131-ФЗ от 06 октября 2003 года «Об общих принципах организации местного самоуправления в Российской Федерации», деятельность мэра и админи</w:t>
      </w:r>
      <w:r w:rsidR="0059436E" w:rsidRPr="00B32AEA">
        <w:t>страции городского округа в 202</w:t>
      </w:r>
      <w:r w:rsidR="00C06DBC" w:rsidRPr="00B32AEA">
        <w:t>5</w:t>
      </w:r>
      <w:r w:rsidRPr="00B32AEA">
        <w:t xml:space="preserve"> году была направлена на исполнение</w:t>
      </w:r>
      <w:r w:rsidRPr="00B32AEA">
        <w:rPr>
          <w:color w:val="C00000"/>
        </w:rPr>
        <w:t xml:space="preserve"> </w:t>
      </w:r>
      <w:r w:rsidRPr="00B32AEA">
        <w:t>основных полномочий</w:t>
      </w:r>
      <w:r w:rsidRPr="00B32AEA">
        <w:rPr>
          <w:b/>
        </w:rPr>
        <w:t xml:space="preserve"> </w:t>
      </w:r>
      <w:r w:rsidRPr="00B32AEA">
        <w:t>и указов Президента РФ</w:t>
      </w:r>
      <w:r w:rsidRPr="00B32AEA">
        <w:rPr>
          <w:b/>
        </w:rPr>
        <w:t xml:space="preserve">, </w:t>
      </w:r>
      <w:r w:rsidRPr="00B32AEA">
        <w:t>в том числе на достижение целей и задач, намеченных</w:t>
      </w:r>
      <w:r w:rsidR="000E7CCE" w:rsidRPr="00B32AEA">
        <w:t xml:space="preserve"> в рамках национальных проектов РФ, </w:t>
      </w:r>
      <w:r w:rsidRPr="00B32AEA">
        <w:t xml:space="preserve"> </w:t>
      </w:r>
      <w:r w:rsidR="000E7CCE" w:rsidRPr="00B32AEA">
        <w:t>стратегией</w:t>
      </w:r>
      <w:r w:rsidR="002143CB" w:rsidRPr="00B32AEA">
        <w:t xml:space="preserve"> социально-экономического развития городского округа муниципального образования – «город Тулун» на период до 203</w:t>
      </w:r>
      <w:r w:rsidR="005C559D" w:rsidRPr="00B32AEA">
        <w:t>6</w:t>
      </w:r>
      <w:r w:rsidR="002143CB" w:rsidRPr="00B32AEA">
        <w:t xml:space="preserve"> года</w:t>
      </w:r>
      <w:r w:rsidR="000E7CCE" w:rsidRPr="00B32AEA">
        <w:t>,</w:t>
      </w:r>
      <w:r w:rsidR="002143CB" w:rsidRPr="00B32AEA">
        <w:t xml:space="preserve"> </w:t>
      </w:r>
      <w:r w:rsidR="000E7CCE" w:rsidRPr="00B32AEA">
        <w:t>п</w:t>
      </w:r>
      <w:r w:rsidRPr="00B32AEA">
        <w:t xml:space="preserve">рограммой </w:t>
      </w:r>
      <w:r w:rsidR="00E740FE" w:rsidRPr="00B32AEA">
        <w:t xml:space="preserve">Комплексного развития моногорода Тулун на </w:t>
      </w:r>
      <w:r w:rsidRPr="00B32AEA">
        <w:t>201</w:t>
      </w:r>
      <w:r w:rsidR="00E740FE" w:rsidRPr="00B32AEA">
        <w:t>7 - 2025</w:t>
      </w:r>
      <w:r w:rsidR="000E7CCE" w:rsidRPr="00B32AEA">
        <w:t xml:space="preserve"> годы</w:t>
      </w:r>
      <w:r w:rsidR="000B522C" w:rsidRPr="00B32AEA">
        <w:t>,</w:t>
      </w:r>
      <w:r w:rsidR="00D1403C" w:rsidRPr="00B32AEA">
        <w:t xml:space="preserve"> </w:t>
      </w:r>
      <w:r w:rsidR="000B522C" w:rsidRPr="00B32AEA">
        <w:t>п</w:t>
      </w:r>
      <w:r w:rsidR="00DE3BBD" w:rsidRPr="00B32AEA">
        <w:t>рограммой</w:t>
      </w:r>
      <w:r w:rsidR="00D1403C" w:rsidRPr="00B32AEA">
        <w:t xml:space="preserve">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w:t>
      </w:r>
      <w:r w:rsidR="00DE3BBD" w:rsidRPr="00B32AEA">
        <w:t>сти, утвержденной</w:t>
      </w:r>
      <w:r w:rsidR="00D1403C" w:rsidRPr="00B32AEA">
        <w:t xml:space="preserve"> распоряжением Правительства РФ от 18.09.2019 № 2126-р. </w:t>
      </w:r>
    </w:p>
    <w:p w:rsidR="00DE3BBD" w:rsidRPr="00B32AEA" w:rsidRDefault="00DE3BBD" w:rsidP="006756BC">
      <w:pPr>
        <w:ind w:firstLine="567"/>
        <w:jc w:val="both"/>
      </w:pPr>
    </w:p>
    <w:p w:rsidR="00CA641D" w:rsidRPr="00B32AEA" w:rsidRDefault="004E7096" w:rsidP="006756BC">
      <w:pPr>
        <w:jc w:val="center"/>
        <w:rPr>
          <w:b/>
        </w:rPr>
      </w:pPr>
      <w:r w:rsidRPr="00B32AEA">
        <w:rPr>
          <w:b/>
        </w:rPr>
        <w:t xml:space="preserve">         ЭКОНОМИЧЕСКОЕ РАЗВИТИЕ</w:t>
      </w:r>
    </w:p>
    <w:p w:rsidR="008C4176" w:rsidRPr="00B32AEA" w:rsidRDefault="008C4176" w:rsidP="006756BC">
      <w:pPr>
        <w:tabs>
          <w:tab w:val="left" w:pos="567"/>
        </w:tabs>
        <w:jc w:val="center"/>
        <w:rPr>
          <w:b/>
        </w:rPr>
      </w:pPr>
    </w:p>
    <w:p w:rsidR="00A24097" w:rsidRPr="00B32AEA" w:rsidRDefault="00A24097" w:rsidP="006756BC">
      <w:pPr>
        <w:ind w:firstLine="709"/>
        <w:jc w:val="both"/>
      </w:pPr>
      <w:r w:rsidRPr="00B32AEA">
        <w:t>В настоящее время экономика муниципального образования – «город Тулун» представлена следующими основными видами деятельности:</w:t>
      </w:r>
    </w:p>
    <w:p w:rsidR="00C30B93" w:rsidRPr="00B32AEA" w:rsidRDefault="00C30B93" w:rsidP="006756BC">
      <w:pPr>
        <w:ind w:left="74" w:firstLine="709"/>
        <w:jc w:val="both"/>
      </w:pPr>
      <w:r w:rsidRPr="00B32AEA">
        <w:t xml:space="preserve">- </w:t>
      </w:r>
      <w:r w:rsidR="00A16560" w:rsidRPr="00B32AEA">
        <w:t xml:space="preserve">обрабатывающее </w:t>
      </w:r>
      <w:r w:rsidRPr="00B32AEA">
        <w:t xml:space="preserve">производство – </w:t>
      </w:r>
      <w:r w:rsidR="00CF4B7D" w:rsidRPr="00B32AEA">
        <w:t>0,3</w:t>
      </w:r>
      <w:r w:rsidRPr="00B32AEA">
        <w:t>% от общей выручки от реализации работ, услуг;</w:t>
      </w:r>
    </w:p>
    <w:p w:rsidR="004258D1" w:rsidRPr="00B32AEA" w:rsidRDefault="004258D1" w:rsidP="006756BC">
      <w:pPr>
        <w:ind w:left="74" w:firstLine="709"/>
        <w:jc w:val="both"/>
      </w:pPr>
      <w:r w:rsidRPr="00B32AEA">
        <w:t>- транспортировка и хранение</w:t>
      </w:r>
      <w:r w:rsidR="00B7525D" w:rsidRPr="00B32AEA">
        <w:t xml:space="preserve"> </w:t>
      </w:r>
      <w:r w:rsidRPr="00B32AEA">
        <w:t xml:space="preserve">– </w:t>
      </w:r>
      <w:r w:rsidR="005172E6" w:rsidRPr="00B32AEA">
        <w:t>14,1</w:t>
      </w:r>
      <w:r w:rsidRPr="00B32AEA">
        <w:t>% от общей выручки от реализации работ, услуг;</w:t>
      </w:r>
    </w:p>
    <w:p w:rsidR="00A16560" w:rsidRPr="00B32AEA" w:rsidRDefault="00A16560" w:rsidP="006756BC">
      <w:pPr>
        <w:ind w:left="74" w:firstLine="709"/>
        <w:jc w:val="both"/>
      </w:pPr>
      <w:r w:rsidRPr="00B32AEA">
        <w:t xml:space="preserve">- строительство </w:t>
      </w:r>
      <w:r w:rsidR="00FB6F9A" w:rsidRPr="00B32AEA">
        <w:t>–</w:t>
      </w:r>
      <w:r w:rsidRPr="00B32AEA">
        <w:t xml:space="preserve"> </w:t>
      </w:r>
      <w:r w:rsidR="00CF4B7D" w:rsidRPr="00B32AEA">
        <w:t>2,5</w:t>
      </w:r>
      <w:r w:rsidRPr="00B32AEA">
        <w:t xml:space="preserve">% от общей выручки от реализации работ, услуг; </w:t>
      </w:r>
    </w:p>
    <w:p w:rsidR="00A16560" w:rsidRPr="00B32AEA" w:rsidRDefault="00A16560" w:rsidP="006756BC">
      <w:pPr>
        <w:ind w:left="74" w:firstLine="709"/>
        <w:jc w:val="both"/>
      </w:pPr>
      <w:r w:rsidRPr="00B32AEA">
        <w:t xml:space="preserve">- обеспечение электрической энергией, газом и паром; кондиционирование воздуха– </w:t>
      </w:r>
      <w:r w:rsidR="005172E6" w:rsidRPr="00B32AEA">
        <w:t>19,9</w:t>
      </w:r>
      <w:r w:rsidRPr="00B32AEA">
        <w:t>% от общей выручки от реализации работ, услуг;</w:t>
      </w:r>
    </w:p>
    <w:p w:rsidR="00C30B93" w:rsidRPr="00B32AEA" w:rsidRDefault="00C30B93" w:rsidP="006756BC">
      <w:pPr>
        <w:ind w:left="74" w:firstLine="709"/>
        <w:jc w:val="both"/>
      </w:pPr>
      <w:r w:rsidRPr="00B32AEA">
        <w:t xml:space="preserve">- торговля и общественное питание – </w:t>
      </w:r>
      <w:r w:rsidR="005172E6" w:rsidRPr="00B32AEA">
        <w:t>58,7</w:t>
      </w:r>
      <w:r w:rsidRPr="00B32AEA">
        <w:t>% от общей выр</w:t>
      </w:r>
      <w:r w:rsidR="00A16560" w:rsidRPr="00B32AEA">
        <w:t>учки от реализации работ, услуг.</w:t>
      </w:r>
    </w:p>
    <w:p w:rsidR="00C30B93" w:rsidRPr="00B32AEA" w:rsidRDefault="00C30B93" w:rsidP="006756BC">
      <w:pPr>
        <w:ind w:left="74" w:firstLine="709"/>
        <w:jc w:val="both"/>
      </w:pPr>
      <w:r w:rsidRPr="00B32AEA">
        <w:t>За 202</w:t>
      </w:r>
      <w:r w:rsidR="00DE1990" w:rsidRPr="00B32AEA">
        <w:t>5</w:t>
      </w:r>
      <w:r w:rsidRPr="00B32AEA">
        <w:t xml:space="preserve"> год в городе Тулуне динамика основных экономических и социальных показателей по отношению к соответствующему периоду прошлого года составила: </w:t>
      </w:r>
    </w:p>
    <w:p w:rsidR="00343FD0" w:rsidRPr="00B32AEA" w:rsidRDefault="00343FD0" w:rsidP="006756BC">
      <w:pPr>
        <w:tabs>
          <w:tab w:val="left" w:pos="567"/>
        </w:tabs>
        <w:ind w:left="74" w:firstLine="709"/>
        <w:jc w:val="both"/>
      </w:pPr>
      <w:r w:rsidRPr="00B32AEA">
        <w:t>- индекс физического объема платных услуг населению –</w:t>
      </w:r>
      <w:r w:rsidR="00DE1990" w:rsidRPr="00B32AEA">
        <w:t xml:space="preserve"> 232,2</w:t>
      </w:r>
      <w:r w:rsidRPr="00B32AEA">
        <w:t>%;</w:t>
      </w:r>
    </w:p>
    <w:p w:rsidR="00DE1990" w:rsidRPr="00B32AEA" w:rsidRDefault="00DE1990" w:rsidP="006756BC">
      <w:pPr>
        <w:ind w:left="74" w:firstLine="709"/>
        <w:jc w:val="both"/>
      </w:pPr>
      <w:r w:rsidRPr="00B32AEA">
        <w:t xml:space="preserve">- индекс физического объема промышленного производства – 124,7%; </w:t>
      </w:r>
    </w:p>
    <w:p w:rsidR="00A16560" w:rsidRPr="00B32AEA" w:rsidRDefault="00A16560" w:rsidP="006756BC">
      <w:pPr>
        <w:ind w:left="74" w:firstLine="709"/>
        <w:jc w:val="both"/>
      </w:pPr>
      <w:r w:rsidRPr="00B32AEA">
        <w:t>- ввод жилья</w:t>
      </w:r>
      <w:r w:rsidR="00200C79" w:rsidRPr="00B32AEA">
        <w:t xml:space="preserve"> </w:t>
      </w:r>
      <w:r w:rsidRPr="00B32AEA">
        <w:t xml:space="preserve">– </w:t>
      </w:r>
      <w:r w:rsidR="00DE1990" w:rsidRPr="00B32AEA">
        <w:t>123,1</w:t>
      </w:r>
      <w:r w:rsidRPr="00B32AEA">
        <w:t>%;</w:t>
      </w:r>
    </w:p>
    <w:p w:rsidR="00DE1990" w:rsidRPr="00B32AEA" w:rsidRDefault="00DE1990" w:rsidP="006756BC">
      <w:pPr>
        <w:ind w:left="74" w:firstLine="709"/>
        <w:jc w:val="both"/>
      </w:pPr>
      <w:r w:rsidRPr="00B32AEA">
        <w:t>- оборот розничной торговли – 113,4%;</w:t>
      </w:r>
    </w:p>
    <w:p w:rsidR="00DE1990" w:rsidRPr="00B32AEA" w:rsidRDefault="00DE1990" w:rsidP="006756BC">
      <w:pPr>
        <w:ind w:left="74" w:firstLine="709"/>
        <w:jc w:val="both"/>
      </w:pPr>
      <w:r w:rsidRPr="00B32AEA">
        <w:t>- грузооборот – 95,5%;</w:t>
      </w:r>
    </w:p>
    <w:p w:rsidR="00A16560" w:rsidRPr="00B32AEA" w:rsidRDefault="00A16560" w:rsidP="006756BC">
      <w:pPr>
        <w:tabs>
          <w:tab w:val="left" w:pos="567"/>
        </w:tabs>
        <w:ind w:left="74" w:firstLine="709"/>
        <w:jc w:val="both"/>
      </w:pPr>
      <w:r w:rsidRPr="00B32AEA">
        <w:t xml:space="preserve">- среднесписочная численность работающих – </w:t>
      </w:r>
      <w:r w:rsidR="00200C79" w:rsidRPr="00B32AEA">
        <w:t>101,</w:t>
      </w:r>
      <w:r w:rsidR="00040449" w:rsidRPr="00B32AEA">
        <w:t>4</w:t>
      </w:r>
      <w:r w:rsidRPr="00B32AEA">
        <w:t xml:space="preserve">%; </w:t>
      </w:r>
    </w:p>
    <w:p w:rsidR="00C30B93" w:rsidRPr="00B32AEA" w:rsidRDefault="00C30B93" w:rsidP="006756BC">
      <w:pPr>
        <w:ind w:left="74" w:firstLine="709"/>
        <w:jc w:val="both"/>
      </w:pPr>
      <w:r w:rsidRPr="00B32AEA">
        <w:t xml:space="preserve">- среднемесячная начисленная заработная плата по </w:t>
      </w:r>
      <w:r w:rsidR="00EE5C1A" w:rsidRPr="00B32AEA">
        <w:t>крупным и средним</w:t>
      </w:r>
      <w:r w:rsidRPr="00B32AEA">
        <w:t xml:space="preserve"> предприяти</w:t>
      </w:r>
      <w:r w:rsidR="00EE5C1A" w:rsidRPr="00B32AEA">
        <w:t>ям</w:t>
      </w:r>
      <w:r w:rsidRPr="00B32AEA">
        <w:t xml:space="preserve"> – </w:t>
      </w:r>
      <w:r w:rsidR="00040449" w:rsidRPr="00B32AEA">
        <w:t>108,8</w:t>
      </w:r>
      <w:r w:rsidRPr="00B32AEA">
        <w:t xml:space="preserve">%. </w:t>
      </w:r>
    </w:p>
    <w:p w:rsidR="00022CAC" w:rsidRPr="00B32AEA" w:rsidRDefault="00FF2059" w:rsidP="006756BC">
      <w:pPr>
        <w:ind w:left="74" w:firstLine="709"/>
        <w:jc w:val="both"/>
        <w:rPr>
          <w:bCs/>
        </w:rPr>
      </w:pPr>
      <w:r w:rsidRPr="00B32AEA">
        <w:t>- в</w:t>
      </w:r>
      <w:r w:rsidR="00C30B93" w:rsidRPr="00B32AEA">
        <w:t xml:space="preserve">ыручка от реализации продукции, работ и услуг в номинальном выражении (без централизованных плательщиков) </w:t>
      </w:r>
      <w:r w:rsidR="00040449" w:rsidRPr="00B32AEA">
        <w:t>выросла</w:t>
      </w:r>
      <w:r w:rsidR="00C30B93" w:rsidRPr="00B32AEA">
        <w:t xml:space="preserve"> на </w:t>
      </w:r>
      <w:r w:rsidR="00040449" w:rsidRPr="00B32AEA">
        <w:t>28,1</w:t>
      </w:r>
      <w:r w:rsidR="00C30B93" w:rsidRPr="00B32AEA">
        <w:t xml:space="preserve">% относительно соответствующего периода прошлого года и составила </w:t>
      </w:r>
      <w:r w:rsidR="00040449" w:rsidRPr="00B32AEA">
        <w:t>12260,8</w:t>
      </w:r>
      <w:r w:rsidR="00EE5C1A" w:rsidRPr="00B32AEA">
        <w:t xml:space="preserve"> </w:t>
      </w:r>
      <w:r w:rsidR="00C30B93" w:rsidRPr="00B32AEA">
        <w:t>млн. руб</w:t>
      </w:r>
      <w:r w:rsidR="00EE5C1A" w:rsidRPr="00B32AEA">
        <w:t>лей</w:t>
      </w:r>
      <w:r w:rsidR="00C30B93" w:rsidRPr="00B32AEA">
        <w:t xml:space="preserve">.  </w:t>
      </w:r>
    </w:p>
    <w:p w:rsidR="00FF2059" w:rsidRPr="00B32AEA" w:rsidRDefault="00FF2059" w:rsidP="006756BC">
      <w:pPr>
        <w:ind w:left="74" w:firstLine="709"/>
        <w:jc w:val="both"/>
      </w:pPr>
    </w:p>
    <w:p w:rsidR="004E5E56" w:rsidRPr="00B32AEA" w:rsidRDefault="004E5E56" w:rsidP="006756BC">
      <w:pPr>
        <w:jc w:val="center"/>
        <w:rPr>
          <w:b/>
        </w:rPr>
      </w:pPr>
      <w:r w:rsidRPr="00B32AEA">
        <w:rPr>
          <w:b/>
        </w:rPr>
        <w:t>УЧАСТИЕ В НАЦИОНАЛЬНЫХ ПРОЕКТАХ</w:t>
      </w:r>
    </w:p>
    <w:p w:rsidR="004E5E56" w:rsidRPr="00B32AEA" w:rsidRDefault="004E5E56" w:rsidP="006756BC">
      <w:pPr>
        <w:jc w:val="center"/>
        <w:rPr>
          <w:color w:val="000000" w:themeColor="text1"/>
        </w:rPr>
      </w:pPr>
    </w:p>
    <w:p w:rsidR="00221D52" w:rsidRPr="00B32AEA" w:rsidRDefault="00221D52" w:rsidP="00221D52">
      <w:pPr>
        <w:ind w:firstLine="700"/>
        <w:jc w:val="both"/>
      </w:pPr>
      <w:r w:rsidRPr="00B32AEA">
        <w:t>В рамках национальных проектов в бюджете муниципального образования – «город Тулун» в 2025 году произведено расходов в размере 200,0 млн. рублей, в том числе:</w:t>
      </w:r>
    </w:p>
    <w:p w:rsidR="00221D52" w:rsidRPr="00B32AEA" w:rsidRDefault="00221D52" w:rsidP="00221D52">
      <w:pPr>
        <w:ind w:firstLine="700"/>
        <w:jc w:val="both"/>
      </w:pPr>
      <w:r w:rsidRPr="00B32AEA">
        <w:t xml:space="preserve">- в рамках </w:t>
      </w:r>
      <w:r w:rsidRPr="00B32AEA">
        <w:rPr>
          <w:color w:val="000000"/>
        </w:rPr>
        <w:t xml:space="preserve">национального проекта «Инфраструктура для жизни», регионального проекта «Формирование комфортной городской среды» </w:t>
      </w:r>
      <w:r w:rsidRPr="00B32AEA">
        <w:t>осуществлено расходов в размере 131,3 млн. рублей:</w:t>
      </w:r>
    </w:p>
    <w:p w:rsidR="00221D52" w:rsidRPr="00B32AEA" w:rsidRDefault="00221D52" w:rsidP="00BF123F">
      <w:pPr>
        <w:numPr>
          <w:ilvl w:val="0"/>
          <w:numId w:val="3"/>
        </w:numPr>
        <w:ind w:left="0" w:firstLine="709"/>
        <w:contextualSpacing/>
        <w:jc w:val="both"/>
      </w:pPr>
      <w:r w:rsidRPr="00B32AEA">
        <w:lastRenderedPageBreak/>
        <w:t xml:space="preserve">119,7 млн. рублей </w:t>
      </w:r>
      <w:r w:rsidRPr="00B32AEA">
        <w:rPr>
          <w:color w:val="000000"/>
        </w:rPr>
        <w:t>на выполнение работ по объекту «НА ВСЕ СТО! Благоустройство городской площади к столетию г. Тулуна Иркутской области»</w:t>
      </w:r>
      <w:r w:rsidRPr="00B32AEA">
        <w:t>;</w:t>
      </w:r>
    </w:p>
    <w:p w:rsidR="00221D52" w:rsidRPr="00B32AEA" w:rsidRDefault="00221D52" w:rsidP="00BF123F">
      <w:pPr>
        <w:numPr>
          <w:ilvl w:val="0"/>
          <w:numId w:val="3"/>
        </w:numPr>
        <w:ind w:left="0" w:firstLine="709"/>
        <w:contextualSpacing/>
        <w:jc w:val="both"/>
      </w:pPr>
      <w:r w:rsidRPr="00B32AEA">
        <w:rPr>
          <w:color w:val="000000"/>
        </w:rPr>
        <w:t>6,3 млн. рублей на выполнение работ по благоустройству дворовой территории жилого дома № 15 по ул. Жданова в г. Тулуне Иркутской области;</w:t>
      </w:r>
    </w:p>
    <w:p w:rsidR="00221D52" w:rsidRPr="00B32AEA" w:rsidRDefault="00221D52" w:rsidP="00BF123F">
      <w:pPr>
        <w:numPr>
          <w:ilvl w:val="0"/>
          <w:numId w:val="3"/>
        </w:numPr>
        <w:ind w:left="0" w:firstLine="709"/>
        <w:contextualSpacing/>
        <w:jc w:val="both"/>
      </w:pPr>
      <w:r w:rsidRPr="00B32AEA">
        <w:rPr>
          <w:color w:val="000000"/>
        </w:rPr>
        <w:t>5,3 млн. рублей на выполнение работ по благоустройству сквера в районе «Березовая роща» (по ул. Сорокина).</w:t>
      </w:r>
    </w:p>
    <w:p w:rsidR="00221D52" w:rsidRPr="00B32AEA" w:rsidRDefault="00221D52" w:rsidP="00221D52">
      <w:pPr>
        <w:ind w:firstLine="720"/>
        <w:jc w:val="both"/>
        <w:rPr>
          <w:color w:val="000000"/>
        </w:rPr>
      </w:pPr>
      <w:r w:rsidRPr="00B32AEA">
        <w:t xml:space="preserve">- в рамках </w:t>
      </w:r>
      <w:r w:rsidRPr="00B32AEA">
        <w:rPr>
          <w:color w:val="000000"/>
        </w:rPr>
        <w:t>национального проекта «Молодежь и дети», регионального проекта «Педагоги и наставники» – в размере 58,6 млн. рублей:</w:t>
      </w:r>
    </w:p>
    <w:p w:rsidR="00221D52" w:rsidRPr="00B32AEA" w:rsidRDefault="00221D52" w:rsidP="00BF123F">
      <w:pPr>
        <w:numPr>
          <w:ilvl w:val="0"/>
          <w:numId w:val="4"/>
        </w:numPr>
        <w:autoSpaceDE w:val="0"/>
        <w:autoSpaceDN w:val="0"/>
        <w:adjustRightInd w:val="0"/>
        <w:ind w:left="0" w:firstLine="709"/>
        <w:contextualSpacing/>
        <w:jc w:val="both"/>
      </w:pPr>
      <w:r w:rsidRPr="00B32AEA">
        <w:rPr>
          <w:color w:val="000000"/>
        </w:rPr>
        <w:t>0,9 млн. рублей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p w:rsidR="00221D52" w:rsidRPr="00B32AEA" w:rsidRDefault="00221D52" w:rsidP="00BF123F">
      <w:pPr>
        <w:numPr>
          <w:ilvl w:val="0"/>
          <w:numId w:val="4"/>
        </w:numPr>
        <w:autoSpaceDE w:val="0"/>
        <w:autoSpaceDN w:val="0"/>
        <w:adjustRightInd w:val="0"/>
        <w:ind w:left="0" w:firstLine="709"/>
        <w:contextualSpacing/>
        <w:jc w:val="both"/>
      </w:pPr>
      <w:r w:rsidRPr="00B32AEA">
        <w:rPr>
          <w:color w:val="000000"/>
        </w:rPr>
        <w:t>3,0 млн. рублей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221D52" w:rsidRPr="00B32AEA" w:rsidRDefault="00221D52" w:rsidP="00BF123F">
      <w:pPr>
        <w:numPr>
          <w:ilvl w:val="0"/>
          <w:numId w:val="4"/>
        </w:numPr>
        <w:autoSpaceDE w:val="0"/>
        <w:autoSpaceDN w:val="0"/>
        <w:adjustRightInd w:val="0"/>
        <w:ind w:left="0" w:firstLine="709"/>
        <w:contextualSpacing/>
        <w:jc w:val="both"/>
      </w:pPr>
      <w:r w:rsidRPr="00B32AEA">
        <w:rPr>
          <w:color w:val="000000"/>
        </w:rPr>
        <w:t>54,7 млн.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21D52" w:rsidRPr="00B32AEA" w:rsidRDefault="00221D52" w:rsidP="00221D52">
      <w:pPr>
        <w:autoSpaceDE w:val="0"/>
        <w:autoSpaceDN w:val="0"/>
        <w:adjustRightInd w:val="0"/>
        <w:ind w:firstLine="709"/>
        <w:contextualSpacing/>
        <w:jc w:val="both"/>
      </w:pPr>
      <w:r w:rsidRPr="00B32AEA">
        <w:t xml:space="preserve">- в рамках </w:t>
      </w:r>
      <w:r w:rsidRPr="00B32AEA">
        <w:rPr>
          <w:color w:val="000000"/>
        </w:rPr>
        <w:t>национального проекта «Молодежь и дети», регионального проекта «Все лучшее детям» – в размере 1,4 млн. рублей:</w:t>
      </w:r>
    </w:p>
    <w:p w:rsidR="00221D52" w:rsidRPr="00B32AEA" w:rsidRDefault="00221D52" w:rsidP="00BF123F">
      <w:pPr>
        <w:numPr>
          <w:ilvl w:val="0"/>
          <w:numId w:val="5"/>
        </w:numPr>
        <w:autoSpaceDE w:val="0"/>
        <w:autoSpaceDN w:val="0"/>
        <w:adjustRightInd w:val="0"/>
        <w:ind w:left="0" w:firstLine="709"/>
        <w:contextualSpacing/>
        <w:jc w:val="both"/>
      </w:pPr>
      <w:r w:rsidRPr="00B32AEA">
        <w:rPr>
          <w:color w:val="000000"/>
        </w:rPr>
        <w:t xml:space="preserve">1,2 млн. рублей </w:t>
      </w:r>
      <w:proofErr w:type="gramStart"/>
      <w:r w:rsidRPr="00B32AEA">
        <w:rPr>
          <w:color w:val="000000"/>
        </w:rPr>
        <w:t>на приобретение</w:t>
      </w:r>
      <w:proofErr w:type="gramEnd"/>
      <w:r w:rsidRPr="00B32AEA">
        <w:rPr>
          <w:color w:val="000000"/>
        </w:rPr>
        <w:t xml:space="preserve"> соответствующих современным условиям обучения средств обучения и воспитания, необходимых при оснащении общеобразовательных организаций по учебному предмету «Основы безопасности и защиты Родины»;</w:t>
      </w:r>
    </w:p>
    <w:p w:rsidR="00221D52" w:rsidRPr="00B32AEA" w:rsidRDefault="00221D52" w:rsidP="00BF123F">
      <w:pPr>
        <w:numPr>
          <w:ilvl w:val="0"/>
          <w:numId w:val="5"/>
        </w:numPr>
        <w:autoSpaceDE w:val="0"/>
        <w:autoSpaceDN w:val="0"/>
        <w:adjustRightInd w:val="0"/>
        <w:ind w:left="0" w:firstLine="709"/>
        <w:contextualSpacing/>
        <w:jc w:val="both"/>
      </w:pPr>
      <w:r w:rsidRPr="00B32AEA">
        <w:rPr>
          <w:color w:val="000000"/>
        </w:rPr>
        <w:t xml:space="preserve">0,2 млн. рублей </w:t>
      </w:r>
      <w:proofErr w:type="gramStart"/>
      <w:r w:rsidRPr="00B32AEA">
        <w:rPr>
          <w:color w:val="000000"/>
        </w:rPr>
        <w:t>на приобретение</w:t>
      </w:r>
      <w:proofErr w:type="gramEnd"/>
      <w:r w:rsidRPr="00B32AEA">
        <w:rPr>
          <w:color w:val="000000"/>
        </w:rPr>
        <w:t xml:space="preserve"> соответствующих современным условиям обучения средств обучения и воспитания, необходимых при оснащении общеобразовательных организаций по учебному предмету «Труд (Технология)».</w:t>
      </w:r>
    </w:p>
    <w:p w:rsidR="00221D52" w:rsidRPr="00B32AEA" w:rsidRDefault="00221D52" w:rsidP="00221D52">
      <w:pPr>
        <w:ind w:firstLine="720"/>
        <w:jc w:val="both"/>
      </w:pPr>
      <w:r w:rsidRPr="00B32AEA">
        <w:t xml:space="preserve">- в рамках </w:t>
      </w:r>
      <w:r w:rsidRPr="00B32AEA">
        <w:rPr>
          <w:color w:val="000000"/>
        </w:rPr>
        <w:t>национального проекта «Семья», регионального проекта «Семейные ценности и инфраструктура культуры» в размере 8,7 млн. рублей. Расходы направлены на приобретение оборудования, мебели и инвентаря в рамках создания модельных муниципальных библиотек.</w:t>
      </w:r>
    </w:p>
    <w:p w:rsidR="00221D52" w:rsidRPr="00B32AEA" w:rsidRDefault="00221D52" w:rsidP="00221D52">
      <w:pPr>
        <w:autoSpaceDE w:val="0"/>
        <w:autoSpaceDN w:val="0"/>
        <w:adjustRightInd w:val="0"/>
        <w:ind w:firstLine="700"/>
        <w:jc w:val="both"/>
      </w:pPr>
      <w:r w:rsidRPr="00B32AEA">
        <w:rPr>
          <w:color w:val="000000"/>
        </w:rPr>
        <w:t>Расходы бюджетных средств в рамках национального проекта «Инфраструктура для жизни», регионального проекта «Безопасность дорожного движения» в 2025 году не производились.</w:t>
      </w:r>
    </w:p>
    <w:p w:rsidR="00E81C54" w:rsidRPr="00B32AEA" w:rsidRDefault="00E81C54" w:rsidP="00E81C54">
      <w:pPr>
        <w:ind w:firstLine="709"/>
        <w:jc w:val="both"/>
      </w:pPr>
    </w:p>
    <w:p w:rsidR="00ED4550" w:rsidRPr="00B32AEA" w:rsidRDefault="00ED4550" w:rsidP="006756BC">
      <w:pPr>
        <w:autoSpaceDE w:val="0"/>
        <w:autoSpaceDN w:val="0"/>
        <w:adjustRightInd w:val="0"/>
        <w:jc w:val="center"/>
        <w:rPr>
          <w:b/>
        </w:rPr>
      </w:pPr>
      <w:r w:rsidRPr="00B32AEA">
        <w:rPr>
          <w:b/>
        </w:rPr>
        <w:t>Проект</w:t>
      </w:r>
      <w:r w:rsidR="00B5199E" w:rsidRPr="00B32AEA">
        <w:rPr>
          <w:b/>
        </w:rPr>
        <w:t>ы</w:t>
      </w:r>
      <w:r w:rsidRPr="00B32AEA">
        <w:rPr>
          <w:b/>
        </w:rPr>
        <w:t xml:space="preserve"> «Народные инициативы»</w:t>
      </w:r>
      <w:r w:rsidR="00B5199E" w:rsidRPr="00B32AEA">
        <w:rPr>
          <w:b/>
        </w:rPr>
        <w:t>, «Инициативные проекты»</w:t>
      </w:r>
    </w:p>
    <w:p w:rsidR="008961F8" w:rsidRPr="00B32AEA" w:rsidRDefault="008961F8" w:rsidP="006756BC">
      <w:pPr>
        <w:autoSpaceDE w:val="0"/>
        <w:autoSpaceDN w:val="0"/>
        <w:adjustRightInd w:val="0"/>
        <w:jc w:val="center"/>
        <w:rPr>
          <w:b/>
        </w:rPr>
      </w:pPr>
    </w:p>
    <w:p w:rsidR="002B0819" w:rsidRPr="00B32AEA" w:rsidRDefault="00683627" w:rsidP="002B0819">
      <w:pPr>
        <w:ind w:firstLine="709"/>
        <w:jc w:val="both"/>
      </w:pPr>
      <w:bookmarkStart w:id="1" w:name="_Hlk194580675"/>
      <w:r w:rsidRPr="00B32AEA">
        <w:t>В</w:t>
      </w:r>
      <w:bookmarkEnd w:id="1"/>
      <w:r w:rsidR="002B0819" w:rsidRPr="00B32AEA">
        <w:t xml:space="preserve"> 2025 году реализовано 5 мероприятий перечня проектов народных инициатив на общую сумму 11,1 млн. рублей:</w:t>
      </w:r>
    </w:p>
    <w:p w:rsidR="002B0819" w:rsidRPr="00B32AEA" w:rsidRDefault="002B0819" w:rsidP="002B0819">
      <w:pPr>
        <w:ind w:firstLine="709"/>
        <w:jc w:val="both"/>
      </w:pPr>
      <w:r w:rsidRPr="00B32AEA">
        <w:t>1. Выполнен ремонт участка автомобильной дороги местного значения в мкр. Угольщиков, проезд Скальный (4,0 млн. рублей);</w:t>
      </w:r>
    </w:p>
    <w:p w:rsidR="002B0819" w:rsidRPr="00B32AEA" w:rsidRDefault="002B0819" w:rsidP="002B0819">
      <w:pPr>
        <w:ind w:firstLine="709"/>
        <w:jc w:val="both"/>
      </w:pPr>
      <w:r w:rsidRPr="00B32AEA">
        <w:t>2. Благоустройство территории (обустройство автомобильных парковок по ул. Володарского) – на участке автомобильной дороги по ул. Володарского заасфальтированы дополнительные автомобильные парковочные места с нанесением разметки (1,0 млн. рублей);</w:t>
      </w:r>
    </w:p>
    <w:p w:rsidR="002B0819" w:rsidRPr="00B32AEA" w:rsidRDefault="002B0819" w:rsidP="002B0819">
      <w:pPr>
        <w:ind w:firstLine="709"/>
        <w:jc w:val="both"/>
      </w:pPr>
      <w:r w:rsidRPr="00B32AEA">
        <w:t>3. В рамках выполнения мероприятия «Организация водоснабжения населения (приобретение насосов для водозабора по ул. Жданова 32-1)» приобретено три насоса для водозабора (1,0 млн. рублей);</w:t>
      </w:r>
    </w:p>
    <w:p w:rsidR="002B0819" w:rsidRPr="00B32AEA" w:rsidRDefault="002B0819" w:rsidP="002B0819">
      <w:pPr>
        <w:ind w:firstLine="709"/>
        <w:jc w:val="both"/>
      </w:pPr>
      <w:r w:rsidRPr="00B32AEA">
        <w:t xml:space="preserve">4. При реализации мероприятия «Материально-техническое обеспечение МАУ ДО «Кристалл» приобретено учебное оборудование для реализации общеразвивающих программ по гончарному делу, интерактивное оборудование, видеоаппаратура (1,0 млн. рублей); </w:t>
      </w:r>
    </w:p>
    <w:p w:rsidR="002B0819" w:rsidRPr="00B32AEA" w:rsidRDefault="002B0819" w:rsidP="002B0819">
      <w:pPr>
        <w:ind w:firstLine="709"/>
        <w:jc w:val="both"/>
      </w:pPr>
      <w:r w:rsidRPr="00B32AEA">
        <w:lastRenderedPageBreak/>
        <w:t>5. В рамках мероприятия по организации проведения текущего ремонта выполнены ремонты:</w:t>
      </w:r>
    </w:p>
    <w:p w:rsidR="002B0819" w:rsidRPr="00B32AEA" w:rsidRDefault="002B0819" w:rsidP="002B0819">
      <w:pPr>
        <w:ind w:firstLine="709"/>
        <w:jc w:val="both"/>
      </w:pPr>
      <w:r w:rsidRPr="00B32AEA">
        <w:t>- в МБДОУ «Детский сад «Алёнушка» первый корпус по ул. Речная, 94 выполнено устройство канализационной системы с установкой сантехнического оборудования (1,3 млн. рублей);</w:t>
      </w:r>
    </w:p>
    <w:p w:rsidR="002B0819" w:rsidRPr="00B32AEA" w:rsidRDefault="002B0819" w:rsidP="002B0819">
      <w:pPr>
        <w:ind w:firstLine="709"/>
        <w:jc w:val="both"/>
      </w:pPr>
      <w:r w:rsidRPr="00B32AEA">
        <w:t>- в МБДОУ "Детский сад "Антошка" по ул. Октябрьская, 30 выполнен ремонт кровли (2,3 млн. рублей);</w:t>
      </w:r>
    </w:p>
    <w:p w:rsidR="002B0819" w:rsidRPr="00B32AEA" w:rsidRDefault="002B0819" w:rsidP="002B0819">
      <w:pPr>
        <w:ind w:firstLine="709"/>
        <w:jc w:val="both"/>
      </w:pPr>
      <w:r w:rsidRPr="00B32AEA">
        <w:t>- в МБУК "ЦБС" в помещении по адресу ул. Шмелькова, 3а проведен ремонт санитарного узла (0,5 млн. рублей).</w:t>
      </w:r>
    </w:p>
    <w:p w:rsidR="002B0819" w:rsidRPr="00B32AEA" w:rsidRDefault="002B0819" w:rsidP="002B0819">
      <w:pPr>
        <w:ind w:firstLine="709"/>
        <w:jc w:val="both"/>
      </w:pPr>
    </w:p>
    <w:p w:rsidR="002B0819" w:rsidRPr="00B32AEA" w:rsidRDefault="002B0819" w:rsidP="002B0819">
      <w:pPr>
        <w:ind w:firstLine="709"/>
        <w:jc w:val="both"/>
      </w:pPr>
      <w:r w:rsidRPr="00B32AEA">
        <w:t>В 2025 году реализовано 14 инициативных проектов. Общая сумма по инициативным проектам составила 25,8 млн. рублей, в т.ч. инициативные платежи 3,0 млн. рублей, объем средств областного бюджета 22,8 млн. рублей.</w:t>
      </w:r>
    </w:p>
    <w:p w:rsidR="002B0819" w:rsidRPr="00B32AEA" w:rsidRDefault="002B0819" w:rsidP="002B0819">
      <w:pPr>
        <w:ind w:firstLine="709"/>
        <w:jc w:val="both"/>
      </w:pPr>
      <w:r w:rsidRPr="00B32AEA">
        <w:t>В 2026 году, по результатам конкурсного отбора, на территории города Тулуна будет реализовываться 15 инициативных проектов с общей стоимостью проектов – 30,1 млн. рублей, в т.ч. инициативные платежи составили 3,3 млн. рублей, объем средств областного бюджета 26,8 млн. рублей.</w:t>
      </w:r>
    </w:p>
    <w:p w:rsidR="00683627" w:rsidRPr="00B32AEA" w:rsidRDefault="002B0819" w:rsidP="00683627">
      <w:pPr>
        <w:ind w:firstLine="709"/>
        <w:jc w:val="both"/>
      </w:pPr>
      <w:r w:rsidRPr="00B32AEA">
        <w:t>Основной объем финансирования направлен на организацию предоставления образования, что составляет 30,4% от общей суммы средств направленных на реализацию инициативных проектов, 23,8% на реализацию инициативных проектов касающихся благоустройства территории, 19,2% на создание условий для организации досуга, 9,7% составляет финансирование инициативных проектов направленных на  организацию обустройства мест массового отдыха, 8,6% на организацию и осуществление мероприятий по работе с детьми и молодежью, 8,3% на развитие физической культуры</w:t>
      </w:r>
      <w:r w:rsidR="00683627" w:rsidRPr="00B32AEA">
        <w:t>.</w:t>
      </w:r>
    </w:p>
    <w:p w:rsidR="00D53430" w:rsidRPr="00B32AEA" w:rsidRDefault="00D53430" w:rsidP="006756BC">
      <w:pPr>
        <w:ind w:left="74" w:firstLine="567"/>
        <w:jc w:val="center"/>
        <w:rPr>
          <w:b/>
        </w:rPr>
      </w:pPr>
    </w:p>
    <w:p w:rsidR="00E45E90" w:rsidRPr="00B32AEA" w:rsidRDefault="00F35F12" w:rsidP="006756BC">
      <w:pPr>
        <w:ind w:left="74" w:firstLine="567"/>
        <w:jc w:val="center"/>
        <w:rPr>
          <w:b/>
        </w:rPr>
      </w:pPr>
      <w:r w:rsidRPr="00B32AEA">
        <w:rPr>
          <w:b/>
        </w:rPr>
        <w:t>Промышленность</w:t>
      </w:r>
    </w:p>
    <w:p w:rsidR="00A4080B" w:rsidRPr="00B32AEA" w:rsidRDefault="00A4080B" w:rsidP="006756BC">
      <w:pPr>
        <w:ind w:firstLine="709"/>
        <w:jc w:val="both"/>
      </w:pPr>
    </w:p>
    <w:p w:rsidR="005A2E3A" w:rsidRPr="00B32AEA" w:rsidRDefault="005A2E3A" w:rsidP="005A2E3A">
      <w:pPr>
        <w:ind w:firstLine="709"/>
        <w:jc w:val="both"/>
      </w:pPr>
      <w:r w:rsidRPr="00B32AEA">
        <w:t>На территории города функционируют:</w:t>
      </w:r>
    </w:p>
    <w:p w:rsidR="005A2E3A" w:rsidRPr="00B32AEA" w:rsidRDefault="005A2E3A" w:rsidP="005A2E3A">
      <w:pPr>
        <w:ind w:firstLine="709"/>
        <w:jc w:val="both"/>
      </w:pPr>
      <w:r w:rsidRPr="00B32AEA">
        <w:t>- 2 предприятия по обеспечению электрической энергией, газом и паром (ООО «Коммунальные системы города Тулуна», ИП Тряпицын);</w:t>
      </w:r>
    </w:p>
    <w:p w:rsidR="005A2E3A" w:rsidRPr="00B32AEA" w:rsidRDefault="005A2E3A" w:rsidP="005A2E3A">
      <w:pPr>
        <w:ind w:firstLine="709"/>
        <w:jc w:val="both"/>
      </w:pPr>
      <w:r w:rsidRPr="00B32AEA">
        <w:t>- 1 предприятие по производству питьевой минеральной воды (ООО «</w:t>
      </w:r>
      <w:proofErr w:type="spellStart"/>
      <w:r w:rsidR="00E50297" w:rsidRPr="00B32AEA">
        <w:t>Стройпром</w:t>
      </w:r>
      <w:proofErr w:type="spellEnd"/>
      <w:r w:rsidR="00E50297" w:rsidRPr="00B32AEA">
        <w:t>»</w:t>
      </w:r>
      <w:r w:rsidRPr="00B32AEA">
        <w:t>);</w:t>
      </w:r>
    </w:p>
    <w:p w:rsidR="005A2E3A" w:rsidRPr="00B32AEA" w:rsidRDefault="005A2E3A" w:rsidP="005A2E3A">
      <w:pPr>
        <w:ind w:firstLine="709"/>
        <w:jc w:val="both"/>
      </w:pPr>
      <w:r w:rsidRPr="00B32AEA">
        <w:t>- 1 предприятия по производству прочих резиновых изделий (ИП Киселев);</w:t>
      </w:r>
    </w:p>
    <w:p w:rsidR="005A2E3A" w:rsidRPr="00B32AEA" w:rsidRDefault="005A2E3A" w:rsidP="005A2E3A">
      <w:pPr>
        <w:ind w:firstLine="709"/>
        <w:jc w:val="both"/>
      </w:pPr>
      <w:r w:rsidRPr="00B32AEA">
        <w:t xml:space="preserve">- 3 предприятия по производству изделий из бетона для использования в строительстве (ООО «Корпорация бетона», ООО «Энергокомплекс ИКС», ИП </w:t>
      </w:r>
      <w:proofErr w:type="spellStart"/>
      <w:r w:rsidRPr="00B32AEA">
        <w:t>Силиванец</w:t>
      </w:r>
      <w:proofErr w:type="spellEnd"/>
      <w:r w:rsidRPr="00B32AEA">
        <w:t>);</w:t>
      </w:r>
    </w:p>
    <w:p w:rsidR="005A2E3A" w:rsidRPr="00B32AEA" w:rsidRDefault="005A2E3A" w:rsidP="005A2E3A">
      <w:pPr>
        <w:ind w:firstLine="709"/>
        <w:jc w:val="both"/>
      </w:pPr>
      <w:r w:rsidRPr="00B32AEA">
        <w:t>- 1 предприятие по производству семян и сеянцев лесных культур, предназначенных для восстановления лесов и производство мульчи из сосновой шишки (ООО «Енисей»).</w:t>
      </w:r>
    </w:p>
    <w:p w:rsidR="005A2E3A" w:rsidRPr="00B32AEA" w:rsidRDefault="005A2E3A" w:rsidP="005A2E3A">
      <w:pPr>
        <w:ind w:firstLine="709"/>
        <w:jc w:val="both"/>
      </w:pPr>
      <w:r w:rsidRPr="00B32AEA">
        <w:t xml:space="preserve"> - 1   предприятие по переработке кедровых орех, сбор и заготовка дикорастущих грибов, ягод и трав, производству и розливу питьевой воды, переработке и фасовке меда (ООО «Кедр»);</w:t>
      </w:r>
    </w:p>
    <w:p w:rsidR="005A2E3A" w:rsidRPr="00B32AEA" w:rsidRDefault="005A2E3A" w:rsidP="005A2E3A">
      <w:pPr>
        <w:ind w:firstLine="709"/>
        <w:jc w:val="both"/>
      </w:pPr>
      <w:r w:rsidRPr="00B32AEA">
        <w:t xml:space="preserve">  - 1   предприятие по выращиванию, сбору и переработке трав и дикорастущих (ИП Поплевин);</w:t>
      </w:r>
    </w:p>
    <w:p w:rsidR="005A2E3A" w:rsidRPr="00B32AEA" w:rsidRDefault="005A2E3A" w:rsidP="005A2E3A">
      <w:pPr>
        <w:ind w:firstLine="709"/>
        <w:jc w:val="both"/>
      </w:pPr>
      <w:r w:rsidRPr="00B32AEA">
        <w:t xml:space="preserve">- 7 предприятий по производству хлеба, хлебобулочных и кондитерских изделий ООО «Евдокимское», ИП </w:t>
      </w:r>
      <w:r w:rsidR="00E43624" w:rsidRPr="00B32AEA">
        <w:t>Распопина</w:t>
      </w:r>
      <w:r w:rsidRPr="00B32AEA">
        <w:t xml:space="preserve">, ИП Лисовская, ИП Соболевская, ИП Кононов, ИП Никулина, ИП Янкович»; </w:t>
      </w:r>
    </w:p>
    <w:p w:rsidR="005A2E3A" w:rsidRPr="00B32AEA" w:rsidRDefault="005A2E3A" w:rsidP="005A2E3A">
      <w:pPr>
        <w:ind w:firstLine="709"/>
        <w:jc w:val="both"/>
      </w:pPr>
      <w:r w:rsidRPr="00B32AEA">
        <w:t>- 1 рыбный производственно-перерабатывающий комплекс (ИП Ильин);</w:t>
      </w:r>
    </w:p>
    <w:p w:rsidR="005A2E3A" w:rsidRPr="00B32AEA" w:rsidRDefault="005A2E3A" w:rsidP="005A2E3A">
      <w:pPr>
        <w:ind w:firstLine="709"/>
        <w:jc w:val="both"/>
      </w:pPr>
      <w:r w:rsidRPr="00B32AEA">
        <w:t xml:space="preserve">- 1 предприятие по производству мясных полуфабрикатов (ИП </w:t>
      </w:r>
      <w:proofErr w:type="spellStart"/>
      <w:r w:rsidRPr="00B32AEA">
        <w:t>Зыбайлов</w:t>
      </w:r>
      <w:proofErr w:type="spellEnd"/>
      <w:r w:rsidRPr="00B32AEA">
        <w:t>);</w:t>
      </w:r>
    </w:p>
    <w:p w:rsidR="005A2E3A" w:rsidRPr="00B32AEA" w:rsidRDefault="005A2E3A" w:rsidP="005A2E3A">
      <w:pPr>
        <w:ind w:firstLine="709"/>
        <w:jc w:val="both"/>
      </w:pPr>
      <w:r w:rsidRPr="00B32AEA">
        <w:t>- 1 грибная ферма («Рассвет»);</w:t>
      </w:r>
    </w:p>
    <w:p w:rsidR="005A2E3A" w:rsidRPr="00B32AEA" w:rsidRDefault="005A2E3A" w:rsidP="005A2E3A">
      <w:pPr>
        <w:ind w:firstLine="709"/>
        <w:jc w:val="both"/>
      </w:pPr>
      <w:r w:rsidRPr="00B32AEA">
        <w:t>- 1 предприятие полного цикла от разработки ПСД до проведения работ по строительству, реконструкции, капитальному ремонту котельных, строительству модульных котельных (ООО «Энергокомплекс»);</w:t>
      </w:r>
    </w:p>
    <w:p w:rsidR="005A2E3A" w:rsidRPr="00B32AEA" w:rsidRDefault="005A2E3A" w:rsidP="005A2E3A">
      <w:pPr>
        <w:ind w:firstLine="709"/>
        <w:jc w:val="both"/>
      </w:pPr>
      <w:r w:rsidRPr="00B32AEA">
        <w:t>- 2 предприятия по производству погонажных изделий и деревообработке (ООО «Терминал 23», ИП Романкевич);</w:t>
      </w:r>
    </w:p>
    <w:p w:rsidR="005A2E3A" w:rsidRPr="00B32AEA" w:rsidRDefault="005A2E3A" w:rsidP="005A2E3A">
      <w:pPr>
        <w:ind w:firstLine="709"/>
        <w:jc w:val="both"/>
      </w:pPr>
      <w:r w:rsidRPr="00B32AEA">
        <w:lastRenderedPageBreak/>
        <w:t>- 1 предприятие по производству изделий из природного камня и долерита (ООО «СПЕЦКАМЕНЬСИБИРИ»).</w:t>
      </w:r>
    </w:p>
    <w:p w:rsidR="005A2E3A" w:rsidRPr="00B32AEA" w:rsidRDefault="005A2E3A" w:rsidP="005A2E3A">
      <w:pPr>
        <w:ind w:firstLine="709"/>
        <w:jc w:val="both"/>
      </w:pPr>
      <w:r w:rsidRPr="00B32AEA">
        <w:t>- 1 предприятие по переработки масличных культур (ООО «Сиб – Агро Ойл»)</w:t>
      </w:r>
    </w:p>
    <w:p w:rsidR="005A2E3A" w:rsidRPr="00B32AEA" w:rsidRDefault="005A2E3A" w:rsidP="005A2E3A">
      <w:pPr>
        <w:ind w:firstLine="709"/>
        <w:jc w:val="both"/>
      </w:pPr>
    </w:p>
    <w:p w:rsidR="005A2E3A" w:rsidRPr="00B32AEA" w:rsidRDefault="005A2E3A" w:rsidP="005A2E3A">
      <w:pPr>
        <w:ind w:firstLine="709"/>
        <w:jc w:val="both"/>
      </w:pPr>
      <w:r w:rsidRPr="00B32AEA">
        <w:t>За 202</w:t>
      </w:r>
      <w:r w:rsidR="00B2637D" w:rsidRPr="00B32AEA">
        <w:t>5</w:t>
      </w:r>
      <w:r w:rsidRPr="00B32AEA">
        <w:t xml:space="preserve"> год индекс промышленного производства составил </w:t>
      </w:r>
      <w:r w:rsidR="00B2637D" w:rsidRPr="00B32AEA">
        <w:t>119,7</w:t>
      </w:r>
      <w:r w:rsidRPr="00B32AEA">
        <w:t>% к аналогичному периоду прошлого года (202</w:t>
      </w:r>
      <w:r w:rsidR="00B2637D" w:rsidRPr="00B32AEA">
        <w:t>4</w:t>
      </w:r>
      <w:r w:rsidRPr="00B32AEA">
        <w:t xml:space="preserve"> год – </w:t>
      </w:r>
      <w:r w:rsidR="00B2637D" w:rsidRPr="00B32AEA">
        <w:t>66,1</w:t>
      </w:r>
      <w:r w:rsidRPr="00B32AEA">
        <w:t xml:space="preserve">%). </w:t>
      </w:r>
    </w:p>
    <w:p w:rsidR="00E87D5D" w:rsidRPr="00B32AEA" w:rsidRDefault="005A2E3A" w:rsidP="005A2E3A">
      <w:pPr>
        <w:ind w:firstLine="709"/>
        <w:jc w:val="both"/>
      </w:pPr>
      <w:r w:rsidRPr="00B32AEA">
        <w:t xml:space="preserve">Объем отгруженных товаров собственного производства, выполненных работ и услуг собственными силами в промышленном производстве составил – </w:t>
      </w:r>
      <w:r w:rsidR="00B2637D" w:rsidRPr="00B32AEA">
        <w:t>380,9</w:t>
      </w:r>
      <w:r w:rsidRPr="00B32AEA">
        <w:t xml:space="preserve"> млн. руб. или </w:t>
      </w:r>
      <w:r w:rsidR="00B2637D" w:rsidRPr="00B32AEA">
        <w:t>82,8</w:t>
      </w:r>
      <w:r w:rsidRPr="00B32AEA">
        <w:t>% к уровню прошлого года (202</w:t>
      </w:r>
      <w:r w:rsidR="00B2637D" w:rsidRPr="00B32AEA">
        <w:t>4</w:t>
      </w:r>
      <w:r w:rsidRPr="00B32AEA">
        <w:t xml:space="preserve"> год – </w:t>
      </w:r>
      <w:r w:rsidR="00B2637D" w:rsidRPr="00B32AEA">
        <w:t>459,87</w:t>
      </w:r>
      <w:r w:rsidRPr="00B32AEA">
        <w:t xml:space="preserve"> млн. руб.).</w:t>
      </w:r>
    </w:p>
    <w:p w:rsidR="005A2E3A" w:rsidRPr="00B32AEA" w:rsidRDefault="005A2E3A" w:rsidP="005A2E3A">
      <w:pPr>
        <w:ind w:firstLine="709"/>
        <w:jc w:val="both"/>
      </w:pPr>
    </w:p>
    <w:p w:rsidR="002A7122" w:rsidRPr="00B32AEA" w:rsidRDefault="002A7122" w:rsidP="006756BC">
      <w:pPr>
        <w:pStyle w:val="af5"/>
        <w:ind w:firstLine="567"/>
        <w:jc w:val="center"/>
        <w:rPr>
          <w:rFonts w:ascii="Times New Roman" w:hAnsi="Times New Roman"/>
          <w:b/>
          <w:sz w:val="24"/>
          <w:szCs w:val="24"/>
        </w:rPr>
      </w:pPr>
      <w:r w:rsidRPr="00B32AEA">
        <w:rPr>
          <w:rFonts w:ascii="Times New Roman" w:hAnsi="Times New Roman"/>
          <w:b/>
          <w:sz w:val="24"/>
          <w:szCs w:val="24"/>
        </w:rPr>
        <w:t>Малый бизнес</w:t>
      </w:r>
    </w:p>
    <w:p w:rsidR="002323F5" w:rsidRPr="00B32AEA" w:rsidRDefault="002323F5" w:rsidP="006756BC">
      <w:pPr>
        <w:pStyle w:val="af5"/>
        <w:ind w:firstLine="567"/>
        <w:jc w:val="both"/>
        <w:rPr>
          <w:rFonts w:ascii="Times New Roman" w:hAnsi="Times New Roman"/>
          <w:sz w:val="24"/>
          <w:szCs w:val="24"/>
        </w:rPr>
      </w:pPr>
    </w:p>
    <w:p w:rsidR="00221C48" w:rsidRPr="00B32AEA" w:rsidRDefault="005A2E3A" w:rsidP="00221C48">
      <w:pPr>
        <w:ind w:firstLine="567"/>
        <w:jc w:val="both"/>
        <w:rPr>
          <w:rFonts w:eastAsia="Calibri"/>
          <w:lang w:eastAsia="en-US"/>
        </w:rPr>
      </w:pPr>
      <w:r w:rsidRPr="00B32AEA">
        <w:rPr>
          <w:rFonts w:eastAsia="Calibri"/>
          <w:lang w:eastAsia="en-US"/>
        </w:rPr>
        <w:t xml:space="preserve">По </w:t>
      </w:r>
      <w:r w:rsidR="00221C48" w:rsidRPr="00B32AEA">
        <w:rPr>
          <w:rFonts w:eastAsia="Calibri"/>
          <w:lang w:eastAsia="en-US"/>
        </w:rPr>
        <w:t xml:space="preserve">состоянию на 1 января 2026 года малый бизнес представлен 226 юридическими лицами (АППГ – 233 юр. лиц, снижение на 7 субъектов или 3% с АППГ) и 807 предпринимателями (АППГ 812 индивидуальных предпринимателей, снижение на 5 субъектов или 0,6%), что составило 276 субъектов малого и среднего предпринимательства в расчете на 10000 человек населения (АППГ - 279 снижение на 3 субъекта или 1,1%). </w:t>
      </w:r>
    </w:p>
    <w:p w:rsidR="00221C48" w:rsidRPr="00B32AEA" w:rsidRDefault="00221C48" w:rsidP="00221C48">
      <w:pPr>
        <w:ind w:firstLine="567"/>
        <w:jc w:val="both"/>
        <w:rPr>
          <w:rFonts w:eastAsia="Calibri"/>
          <w:lang w:eastAsia="en-US"/>
        </w:rPr>
      </w:pPr>
      <w:r w:rsidRPr="00B32AEA">
        <w:rPr>
          <w:rFonts w:eastAsia="Calibri"/>
          <w:lang w:eastAsia="en-US"/>
        </w:rPr>
        <w:t>По данным Межрайонной ИФНС России №6 по Иркутской области по городу Тулуну на 01.01.2026 года зарегистрировано 2994 лиц, применяющее специальный налоговый режим налог на профессиональный доход (самозанятые), рост показателя составляет 1034 человек или 52,7% (на 01.01.2025 года было 1960 самозанятых), значительное влияние на увеличение количества самозанятых оказало заключение социальных контрактов, а так же оптимальная налоговая нагрузка по данной системе налогообложения.</w:t>
      </w:r>
    </w:p>
    <w:p w:rsidR="007B6B80" w:rsidRPr="00B32AEA" w:rsidRDefault="007B6B80" w:rsidP="00221C48">
      <w:pPr>
        <w:ind w:firstLine="567"/>
        <w:jc w:val="both"/>
        <w:rPr>
          <w:rFonts w:eastAsia="Calibri"/>
          <w:lang w:eastAsia="en-US"/>
        </w:rPr>
      </w:pPr>
    </w:p>
    <w:p w:rsidR="00221C48" w:rsidRPr="00B32AEA" w:rsidRDefault="00221C48" w:rsidP="00221C48">
      <w:pPr>
        <w:ind w:firstLine="567"/>
        <w:jc w:val="both"/>
        <w:rPr>
          <w:rFonts w:eastAsia="Calibri"/>
          <w:lang w:eastAsia="en-US"/>
        </w:rPr>
      </w:pPr>
      <w:r w:rsidRPr="00B32AEA">
        <w:rPr>
          <w:rFonts w:eastAsia="Calibri"/>
          <w:lang w:eastAsia="en-US"/>
        </w:rPr>
        <w:t>Наибольший удельный вес от общего количества субъектов малого и среднего предпринимательства занимает:</w:t>
      </w:r>
    </w:p>
    <w:p w:rsidR="00221C48" w:rsidRPr="00B32AEA" w:rsidRDefault="00221C48" w:rsidP="00221C48">
      <w:pPr>
        <w:ind w:firstLine="567"/>
        <w:jc w:val="both"/>
        <w:rPr>
          <w:rFonts w:eastAsia="Calibri"/>
          <w:lang w:eastAsia="en-US"/>
        </w:rPr>
      </w:pPr>
      <w:r w:rsidRPr="00B32AEA">
        <w:rPr>
          <w:rFonts w:eastAsia="Calibri"/>
          <w:lang w:eastAsia="en-US"/>
        </w:rPr>
        <w:t xml:space="preserve">сфера торговли – 39,7%; </w:t>
      </w:r>
    </w:p>
    <w:p w:rsidR="00221C48" w:rsidRPr="00B32AEA" w:rsidRDefault="00221C48" w:rsidP="00221C48">
      <w:pPr>
        <w:ind w:firstLine="567"/>
        <w:jc w:val="both"/>
        <w:rPr>
          <w:rFonts w:eastAsia="Calibri"/>
          <w:lang w:eastAsia="en-US"/>
        </w:rPr>
      </w:pPr>
      <w:r w:rsidRPr="00B32AEA">
        <w:rPr>
          <w:rFonts w:eastAsia="Calibri"/>
          <w:lang w:eastAsia="en-US"/>
        </w:rPr>
        <w:t xml:space="preserve">транспорт и связь – 18,3%; </w:t>
      </w:r>
    </w:p>
    <w:p w:rsidR="00221C48" w:rsidRPr="00B32AEA" w:rsidRDefault="00221C48" w:rsidP="00221C48">
      <w:pPr>
        <w:ind w:firstLine="567"/>
        <w:jc w:val="both"/>
        <w:rPr>
          <w:rFonts w:eastAsia="Calibri"/>
          <w:lang w:eastAsia="en-US"/>
        </w:rPr>
      </w:pPr>
      <w:r w:rsidRPr="00B32AEA">
        <w:rPr>
          <w:rFonts w:eastAsia="Calibri"/>
          <w:lang w:eastAsia="en-US"/>
        </w:rPr>
        <w:t xml:space="preserve">строительство – 5,9%; </w:t>
      </w:r>
    </w:p>
    <w:p w:rsidR="00221C48" w:rsidRPr="00B32AEA" w:rsidRDefault="00221C48" w:rsidP="00221C48">
      <w:pPr>
        <w:ind w:firstLine="567"/>
        <w:jc w:val="both"/>
        <w:rPr>
          <w:rFonts w:eastAsia="Calibri"/>
          <w:lang w:eastAsia="en-US"/>
        </w:rPr>
      </w:pPr>
      <w:r w:rsidRPr="00B32AEA">
        <w:rPr>
          <w:rFonts w:eastAsia="Calibri"/>
          <w:lang w:eastAsia="en-US"/>
        </w:rPr>
        <w:t xml:space="preserve">производство – 4,9%; </w:t>
      </w:r>
    </w:p>
    <w:p w:rsidR="00221C48" w:rsidRPr="00B32AEA" w:rsidRDefault="00221C48" w:rsidP="00221C48">
      <w:pPr>
        <w:ind w:firstLine="567"/>
        <w:jc w:val="both"/>
        <w:rPr>
          <w:rFonts w:eastAsia="Calibri"/>
          <w:lang w:eastAsia="en-US"/>
        </w:rPr>
      </w:pPr>
      <w:r w:rsidRPr="00B32AEA">
        <w:rPr>
          <w:rFonts w:eastAsia="Calibri"/>
          <w:lang w:eastAsia="en-US"/>
        </w:rPr>
        <w:t xml:space="preserve">операции с недвижимым имуществом, аренда и предоставление услуг – 4,4%; </w:t>
      </w:r>
    </w:p>
    <w:p w:rsidR="00221C48" w:rsidRPr="00B32AEA" w:rsidRDefault="00221C48" w:rsidP="00221C48">
      <w:pPr>
        <w:ind w:firstLine="567"/>
        <w:jc w:val="both"/>
        <w:rPr>
          <w:rFonts w:eastAsia="Calibri"/>
          <w:lang w:eastAsia="en-US"/>
        </w:rPr>
      </w:pPr>
      <w:r w:rsidRPr="00B32AEA">
        <w:rPr>
          <w:rFonts w:eastAsia="Calibri"/>
          <w:lang w:eastAsia="en-US"/>
        </w:rPr>
        <w:t xml:space="preserve">гостиницы и рестораны – 4,5%; </w:t>
      </w:r>
    </w:p>
    <w:p w:rsidR="00221C48" w:rsidRPr="00B32AEA" w:rsidRDefault="00221C48" w:rsidP="00221C48">
      <w:pPr>
        <w:ind w:firstLine="567"/>
        <w:jc w:val="both"/>
        <w:rPr>
          <w:rFonts w:eastAsia="Calibri"/>
          <w:lang w:eastAsia="en-US"/>
        </w:rPr>
      </w:pPr>
      <w:r w:rsidRPr="00B32AEA">
        <w:rPr>
          <w:rFonts w:eastAsia="Calibri"/>
          <w:lang w:eastAsia="en-US"/>
        </w:rPr>
        <w:t xml:space="preserve">лесное хозяйство, заготовки и предоставление услуг в этой области – 3,1%; </w:t>
      </w:r>
    </w:p>
    <w:p w:rsidR="00221C48" w:rsidRPr="00B32AEA" w:rsidRDefault="00221C48" w:rsidP="00221C48">
      <w:pPr>
        <w:ind w:firstLine="567"/>
        <w:jc w:val="both"/>
        <w:rPr>
          <w:rFonts w:eastAsia="Calibri"/>
          <w:lang w:eastAsia="en-US"/>
        </w:rPr>
      </w:pPr>
      <w:r w:rsidRPr="00B32AEA">
        <w:rPr>
          <w:rFonts w:eastAsia="Calibri"/>
          <w:lang w:eastAsia="en-US"/>
        </w:rPr>
        <w:t xml:space="preserve">деятельность по предоставлению прочих персональных услуг (парикмахерские, химчистка, физкультурно-оздоровительная деятельность) – 2,4%; </w:t>
      </w:r>
    </w:p>
    <w:p w:rsidR="00221C48" w:rsidRPr="00B32AEA" w:rsidRDefault="00221C48" w:rsidP="00221C48">
      <w:pPr>
        <w:ind w:firstLine="567"/>
        <w:jc w:val="both"/>
        <w:rPr>
          <w:rFonts w:eastAsia="Calibri"/>
          <w:lang w:eastAsia="en-US"/>
        </w:rPr>
      </w:pPr>
      <w:r w:rsidRPr="00B32AEA">
        <w:rPr>
          <w:rFonts w:eastAsia="Calibri"/>
          <w:lang w:eastAsia="en-US"/>
        </w:rPr>
        <w:t xml:space="preserve">сельское хозяйство – 1,7%; </w:t>
      </w:r>
    </w:p>
    <w:p w:rsidR="00221C48" w:rsidRPr="00B32AEA" w:rsidRDefault="00221C48" w:rsidP="00221C48">
      <w:pPr>
        <w:ind w:firstLine="567"/>
        <w:jc w:val="both"/>
        <w:rPr>
          <w:rFonts w:eastAsia="Calibri"/>
          <w:lang w:eastAsia="en-US"/>
        </w:rPr>
      </w:pPr>
      <w:r w:rsidRPr="00B32AEA">
        <w:rPr>
          <w:rFonts w:eastAsia="Calibri"/>
          <w:lang w:eastAsia="en-US"/>
        </w:rPr>
        <w:t xml:space="preserve">ремонт компьютеров и предметов личного потребления – 1,5%; </w:t>
      </w:r>
    </w:p>
    <w:p w:rsidR="00221C48" w:rsidRPr="00B32AEA" w:rsidRDefault="00221C48" w:rsidP="00221C48">
      <w:pPr>
        <w:ind w:firstLine="567"/>
        <w:jc w:val="both"/>
        <w:rPr>
          <w:rFonts w:eastAsia="Calibri"/>
          <w:lang w:eastAsia="en-US"/>
        </w:rPr>
      </w:pPr>
      <w:r w:rsidRPr="00B32AEA">
        <w:rPr>
          <w:rFonts w:eastAsia="Calibri"/>
          <w:lang w:eastAsia="en-US"/>
        </w:rPr>
        <w:t xml:space="preserve">предоставление коммунальных услуг и услуги по обеспечению электроэнергией – 1,0%; </w:t>
      </w:r>
    </w:p>
    <w:p w:rsidR="00221C48" w:rsidRPr="00B32AEA" w:rsidRDefault="00221C48" w:rsidP="00221C48">
      <w:pPr>
        <w:ind w:firstLine="567"/>
        <w:jc w:val="both"/>
        <w:rPr>
          <w:rFonts w:eastAsia="Calibri"/>
          <w:lang w:eastAsia="en-US"/>
        </w:rPr>
      </w:pPr>
      <w:r w:rsidRPr="00B32AEA">
        <w:rPr>
          <w:rFonts w:eastAsia="Calibri"/>
          <w:lang w:eastAsia="en-US"/>
        </w:rPr>
        <w:t xml:space="preserve">здравоохранение и предоставление социальных услуг – 1,0%; </w:t>
      </w:r>
    </w:p>
    <w:p w:rsidR="00221C48" w:rsidRPr="00B32AEA" w:rsidRDefault="00221C48" w:rsidP="00221C48">
      <w:pPr>
        <w:ind w:firstLine="567"/>
        <w:jc w:val="both"/>
        <w:rPr>
          <w:rFonts w:eastAsia="Calibri"/>
          <w:lang w:eastAsia="en-US"/>
        </w:rPr>
      </w:pPr>
      <w:r w:rsidRPr="00B32AEA">
        <w:rPr>
          <w:rFonts w:eastAsia="Calibri"/>
          <w:lang w:eastAsia="en-US"/>
        </w:rPr>
        <w:t xml:space="preserve">добыча полезных ископаемых и услуги в данной области – 0,7%; </w:t>
      </w:r>
    </w:p>
    <w:p w:rsidR="00221C48" w:rsidRPr="00B32AEA" w:rsidRDefault="00221C48" w:rsidP="00221C48">
      <w:pPr>
        <w:ind w:firstLine="567"/>
        <w:jc w:val="both"/>
        <w:rPr>
          <w:rFonts w:eastAsia="Calibri"/>
          <w:lang w:eastAsia="en-US"/>
        </w:rPr>
      </w:pPr>
      <w:r w:rsidRPr="00B32AEA">
        <w:rPr>
          <w:rFonts w:eastAsia="Calibri"/>
          <w:lang w:eastAsia="en-US"/>
        </w:rPr>
        <w:t>другие виды деятельности – 10,9%.</w:t>
      </w:r>
    </w:p>
    <w:p w:rsidR="00221C48" w:rsidRPr="00B32AEA" w:rsidRDefault="00221C48" w:rsidP="00221C48">
      <w:pPr>
        <w:ind w:firstLine="567"/>
        <w:jc w:val="both"/>
        <w:rPr>
          <w:rFonts w:eastAsia="Calibri"/>
          <w:lang w:eastAsia="en-US"/>
        </w:rPr>
      </w:pPr>
    </w:p>
    <w:p w:rsidR="00221C48" w:rsidRPr="00B32AEA" w:rsidRDefault="00221C48" w:rsidP="00221C48">
      <w:pPr>
        <w:ind w:firstLine="567"/>
        <w:jc w:val="both"/>
        <w:rPr>
          <w:rFonts w:eastAsia="Calibri"/>
          <w:lang w:eastAsia="en-US"/>
        </w:rPr>
      </w:pPr>
      <w:r w:rsidRPr="00B32AEA">
        <w:rPr>
          <w:rFonts w:eastAsia="Calibri"/>
          <w:lang w:eastAsia="en-US"/>
        </w:rPr>
        <w:t>В целях оказания поддержки субъектам малого и среднего предпринимательства города Тулуна в течение 2025 года:</w:t>
      </w:r>
    </w:p>
    <w:p w:rsidR="00221C48" w:rsidRPr="00B32AEA" w:rsidRDefault="00221C48" w:rsidP="00221C48">
      <w:pPr>
        <w:ind w:firstLine="567"/>
        <w:jc w:val="both"/>
        <w:rPr>
          <w:rFonts w:eastAsia="Calibri"/>
          <w:lang w:eastAsia="en-US"/>
        </w:rPr>
      </w:pPr>
      <w:r w:rsidRPr="00B32AEA">
        <w:rPr>
          <w:rFonts w:eastAsia="Calibri"/>
          <w:lang w:eastAsia="en-US"/>
        </w:rPr>
        <w:t>- размещено 63 информационных материала и объявления на сайте администрации городского округа по разделу «Поддержка малого и среднего предпринимательства»;</w:t>
      </w:r>
    </w:p>
    <w:p w:rsidR="00221C48" w:rsidRPr="00B32AEA" w:rsidRDefault="00221C48" w:rsidP="00221C48">
      <w:pPr>
        <w:ind w:firstLine="567"/>
        <w:jc w:val="both"/>
        <w:rPr>
          <w:rFonts w:eastAsia="Calibri"/>
          <w:lang w:eastAsia="en-US"/>
        </w:rPr>
      </w:pPr>
      <w:r w:rsidRPr="00B32AEA">
        <w:rPr>
          <w:rFonts w:eastAsia="Calibri"/>
          <w:lang w:eastAsia="en-US"/>
        </w:rPr>
        <w:t>- предоставлено 42 консультации субъектам малого и среднего предпринимательства;</w:t>
      </w:r>
    </w:p>
    <w:p w:rsidR="00221C48" w:rsidRPr="00B32AEA" w:rsidRDefault="00221C48" w:rsidP="00221C48">
      <w:pPr>
        <w:ind w:firstLine="567"/>
        <w:jc w:val="both"/>
        <w:rPr>
          <w:rFonts w:eastAsia="Calibri"/>
          <w:lang w:eastAsia="en-US"/>
        </w:rPr>
      </w:pPr>
      <w:r w:rsidRPr="00B32AEA">
        <w:rPr>
          <w:rFonts w:eastAsia="Calibri"/>
          <w:lang w:eastAsia="en-US"/>
        </w:rPr>
        <w:t>- оказано содействие в проведении 4 семинаров;</w:t>
      </w:r>
    </w:p>
    <w:p w:rsidR="00221C48" w:rsidRPr="00B32AEA" w:rsidRDefault="00221C48" w:rsidP="00221C48">
      <w:pPr>
        <w:ind w:firstLine="567"/>
        <w:jc w:val="both"/>
        <w:rPr>
          <w:rFonts w:eastAsia="Calibri"/>
          <w:lang w:eastAsia="en-US"/>
        </w:rPr>
      </w:pPr>
      <w:r w:rsidRPr="00B32AEA">
        <w:rPr>
          <w:rFonts w:eastAsia="Calibri"/>
          <w:lang w:eastAsia="en-US"/>
        </w:rPr>
        <w:t xml:space="preserve">- имущественная поддержка субъектов малого и среднего предпринимательства города Тулуна осуществлялась в виде предоставления земельных участков – в отчетном периоде из Перечня объектов для оказания имущественной поддержки предоставлено 2 </w:t>
      </w:r>
      <w:r w:rsidRPr="00B32AEA">
        <w:rPr>
          <w:rFonts w:eastAsia="Calibri"/>
          <w:lang w:eastAsia="en-US"/>
        </w:rPr>
        <w:lastRenderedPageBreak/>
        <w:t>земельных участка для строительства объектов, используемых в предпринимательской деятельности.</w:t>
      </w:r>
    </w:p>
    <w:p w:rsidR="00221C48" w:rsidRPr="00B32AEA" w:rsidRDefault="00221C48" w:rsidP="00221C48">
      <w:pPr>
        <w:ind w:firstLine="567"/>
        <w:jc w:val="both"/>
        <w:rPr>
          <w:rFonts w:eastAsia="Calibri"/>
          <w:lang w:eastAsia="en-US"/>
        </w:rPr>
      </w:pPr>
    </w:p>
    <w:p w:rsidR="00221C48" w:rsidRPr="00B32AEA" w:rsidRDefault="00221C48" w:rsidP="00221C48">
      <w:pPr>
        <w:ind w:firstLine="567"/>
        <w:jc w:val="both"/>
        <w:rPr>
          <w:rFonts w:eastAsia="Calibri"/>
          <w:lang w:eastAsia="en-US"/>
        </w:rPr>
      </w:pPr>
      <w:r w:rsidRPr="00B32AEA">
        <w:rPr>
          <w:rFonts w:eastAsia="Calibri"/>
          <w:lang w:eastAsia="en-US"/>
        </w:rPr>
        <w:t>Организациями инфраструктуры поддержки субъектов МСП оказаны следующие виды поддержки:</w:t>
      </w:r>
    </w:p>
    <w:p w:rsidR="00221C48" w:rsidRPr="00B32AEA" w:rsidRDefault="00221C48" w:rsidP="00221C48">
      <w:pPr>
        <w:ind w:firstLine="567"/>
        <w:jc w:val="both"/>
        <w:rPr>
          <w:rFonts w:eastAsia="Calibri"/>
          <w:lang w:eastAsia="en-US"/>
        </w:rPr>
      </w:pPr>
      <w:r w:rsidRPr="00B32AEA">
        <w:rPr>
          <w:rFonts w:eastAsia="Calibri"/>
          <w:lang w:eastAsia="en-US"/>
        </w:rPr>
        <w:t>Выдано Фондом микрокредитования Иркутской области микрозаймов по льготной ставке – 15 субъектам МСП города Тулуна на сумму 40,3 млн.</w:t>
      </w:r>
      <w:r w:rsidR="007B6B80" w:rsidRPr="00B32AEA">
        <w:rPr>
          <w:rFonts w:eastAsia="Calibri"/>
          <w:lang w:eastAsia="en-US"/>
        </w:rPr>
        <w:t xml:space="preserve"> </w:t>
      </w:r>
      <w:r w:rsidRPr="00B32AEA">
        <w:rPr>
          <w:rFonts w:eastAsia="Calibri"/>
          <w:lang w:eastAsia="en-US"/>
        </w:rPr>
        <w:t>руб</w:t>
      </w:r>
      <w:r w:rsidR="007B6B80" w:rsidRPr="00B32AEA">
        <w:rPr>
          <w:rFonts w:eastAsia="Calibri"/>
          <w:lang w:eastAsia="en-US"/>
        </w:rPr>
        <w:t>лей</w:t>
      </w:r>
      <w:r w:rsidRPr="00B32AEA">
        <w:rPr>
          <w:rFonts w:eastAsia="Calibri"/>
          <w:lang w:eastAsia="en-US"/>
        </w:rPr>
        <w:t>;</w:t>
      </w:r>
    </w:p>
    <w:p w:rsidR="00221C48" w:rsidRPr="00B32AEA" w:rsidRDefault="00221C48" w:rsidP="00221C48">
      <w:pPr>
        <w:ind w:firstLine="567"/>
        <w:jc w:val="both"/>
        <w:rPr>
          <w:rFonts w:eastAsia="Calibri"/>
          <w:lang w:eastAsia="en-US"/>
        </w:rPr>
      </w:pPr>
      <w:r w:rsidRPr="00B32AEA">
        <w:rPr>
          <w:rFonts w:eastAsia="Calibri"/>
          <w:lang w:eastAsia="en-US"/>
        </w:rPr>
        <w:t>Заключено социальных контрактов на открытие бизнеса – 81 на 28,2 млн.</w:t>
      </w:r>
      <w:r w:rsidR="007B6B80" w:rsidRPr="00B32AEA">
        <w:rPr>
          <w:rFonts w:eastAsia="Calibri"/>
          <w:lang w:eastAsia="en-US"/>
        </w:rPr>
        <w:t xml:space="preserve"> </w:t>
      </w:r>
      <w:r w:rsidRPr="00B32AEA">
        <w:rPr>
          <w:rFonts w:eastAsia="Calibri"/>
          <w:lang w:eastAsia="en-US"/>
        </w:rPr>
        <w:t>руб</w:t>
      </w:r>
      <w:r w:rsidR="007B6B80" w:rsidRPr="00B32AEA">
        <w:rPr>
          <w:rFonts w:eastAsia="Calibri"/>
          <w:lang w:eastAsia="en-US"/>
        </w:rPr>
        <w:t>лей</w:t>
      </w:r>
      <w:r w:rsidRPr="00B32AEA">
        <w:rPr>
          <w:rFonts w:eastAsia="Calibri"/>
          <w:lang w:eastAsia="en-US"/>
        </w:rPr>
        <w:t>;</w:t>
      </w:r>
    </w:p>
    <w:p w:rsidR="00221C48" w:rsidRPr="00B32AEA" w:rsidRDefault="00221C48" w:rsidP="00221C48">
      <w:pPr>
        <w:ind w:firstLine="567"/>
        <w:jc w:val="both"/>
        <w:rPr>
          <w:rFonts w:eastAsia="Calibri"/>
          <w:lang w:eastAsia="en-US"/>
        </w:rPr>
      </w:pPr>
      <w:r w:rsidRPr="00B32AEA">
        <w:rPr>
          <w:rFonts w:eastAsia="Calibri"/>
          <w:lang w:eastAsia="en-US"/>
        </w:rPr>
        <w:t>Оказана гарантийная поддержка – 8 субъектам МСП на сумму 15,7 млн.</w:t>
      </w:r>
      <w:r w:rsidR="007B6B80" w:rsidRPr="00B32AEA">
        <w:rPr>
          <w:rFonts w:eastAsia="Calibri"/>
          <w:lang w:eastAsia="en-US"/>
        </w:rPr>
        <w:t xml:space="preserve"> </w:t>
      </w:r>
      <w:r w:rsidRPr="00B32AEA">
        <w:rPr>
          <w:rFonts w:eastAsia="Calibri"/>
          <w:lang w:eastAsia="en-US"/>
        </w:rPr>
        <w:t>руб</w:t>
      </w:r>
      <w:r w:rsidR="007B6B80" w:rsidRPr="00B32AEA">
        <w:rPr>
          <w:rFonts w:eastAsia="Calibri"/>
          <w:lang w:eastAsia="en-US"/>
        </w:rPr>
        <w:t>лей</w:t>
      </w:r>
      <w:r w:rsidRPr="00B32AEA">
        <w:rPr>
          <w:rFonts w:eastAsia="Calibri"/>
          <w:lang w:eastAsia="en-US"/>
        </w:rPr>
        <w:t>;</w:t>
      </w:r>
    </w:p>
    <w:p w:rsidR="00221C48" w:rsidRPr="00B32AEA" w:rsidRDefault="00221C48" w:rsidP="00221C48">
      <w:pPr>
        <w:ind w:firstLine="567"/>
        <w:jc w:val="both"/>
        <w:rPr>
          <w:rFonts w:eastAsia="Calibri"/>
          <w:lang w:eastAsia="en-US"/>
        </w:rPr>
      </w:pPr>
      <w:r w:rsidRPr="00B32AEA">
        <w:rPr>
          <w:rFonts w:eastAsia="Calibri"/>
          <w:lang w:eastAsia="en-US"/>
        </w:rPr>
        <w:t>Консультационные услуги – 44 субъектам;</w:t>
      </w:r>
    </w:p>
    <w:p w:rsidR="00221C48" w:rsidRPr="00B32AEA" w:rsidRDefault="00221C48" w:rsidP="00221C48">
      <w:pPr>
        <w:ind w:firstLine="567"/>
        <w:jc w:val="both"/>
        <w:rPr>
          <w:rFonts w:eastAsia="Calibri"/>
          <w:lang w:eastAsia="en-US"/>
        </w:rPr>
      </w:pPr>
      <w:r w:rsidRPr="00B32AEA">
        <w:rPr>
          <w:rFonts w:eastAsia="Calibri"/>
          <w:lang w:eastAsia="en-US"/>
        </w:rPr>
        <w:t>Организация и проведение семинаров – 10 субъектов.</w:t>
      </w:r>
    </w:p>
    <w:p w:rsidR="00F86622" w:rsidRPr="00B32AEA" w:rsidRDefault="00F86622" w:rsidP="006756BC">
      <w:pPr>
        <w:tabs>
          <w:tab w:val="left" w:pos="567"/>
        </w:tabs>
        <w:ind w:firstLine="567"/>
        <w:jc w:val="center"/>
        <w:rPr>
          <w:b/>
        </w:rPr>
      </w:pPr>
    </w:p>
    <w:p w:rsidR="0022472A" w:rsidRPr="00B32AEA" w:rsidRDefault="0022472A" w:rsidP="006756BC">
      <w:pPr>
        <w:tabs>
          <w:tab w:val="left" w:pos="567"/>
        </w:tabs>
        <w:ind w:firstLine="567"/>
        <w:jc w:val="center"/>
        <w:rPr>
          <w:b/>
        </w:rPr>
      </w:pPr>
      <w:r w:rsidRPr="00B32AEA">
        <w:rPr>
          <w:b/>
        </w:rPr>
        <w:t>Инвестиционная деятельность</w:t>
      </w:r>
    </w:p>
    <w:p w:rsidR="005F41D5" w:rsidRPr="00B32AEA" w:rsidRDefault="005F41D5" w:rsidP="006756BC">
      <w:pPr>
        <w:pStyle w:val="paragraph"/>
        <w:spacing w:before="0" w:beforeAutospacing="0" w:after="0" w:afterAutospacing="0"/>
        <w:jc w:val="both"/>
        <w:textAlignment w:val="baseline"/>
      </w:pPr>
    </w:p>
    <w:p w:rsidR="008237B6" w:rsidRPr="00B32AEA" w:rsidRDefault="008237B6" w:rsidP="008237B6">
      <w:pPr>
        <w:ind w:firstLine="709"/>
        <w:jc w:val="both"/>
        <w:rPr>
          <w:rFonts w:eastAsia="Calibri"/>
          <w:lang w:eastAsia="en-US"/>
        </w:rPr>
      </w:pPr>
      <w:r w:rsidRPr="00B32AEA">
        <w:t>По состоянию на 01.01.202</w:t>
      </w:r>
      <w:r w:rsidR="002E576E" w:rsidRPr="00B32AEA">
        <w:t>6</w:t>
      </w:r>
      <w:r w:rsidRPr="00B32AEA">
        <w:t xml:space="preserve"> года на территории ТОСЭР город Тулун осуществляют деятельность </w:t>
      </w:r>
      <w:r w:rsidR="002E576E" w:rsidRPr="00B32AEA">
        <w:t>5</w:t>
      </w:r>
      <w:r w:rsidRPr="00B32AEA">
        <w:t xml:space="preserve"> зарегистрированных резидентов с общим объемом инвестиций – </w:t>
      </w:r>
      <w:r w:rsidR="002E576E" w:rsidRPr="00B32AEA">
        <w:rPr>
          <w:rFonts w:eastAsia="Calibri"/>
          <w:lang w:eastAsia="en-US"/>
        </w:rPr>
        <w:t>534,4</w:t>
      </w:r>
      <w:r w:rsidRPr="00B32AEA">
        <w:rPr>
          <w:rFonts w:eastAsia="Calibri"/>
          <w:lang w:eastAsia="en-US"/>
        </w:rPr>
        <w:t xml:space="preserve"> млн. рублей и планирующих создание 1</w:t>
      </w:r>
      <w:r w:rsidR="002E576E" w:rsidRPr="00B32AEA">
        <w:rPr>
          <w:rFonts w:eastAsia="Calibri"/>
          <w:lang w:eastAsia="en-US"/>
        </w:rPr>
        <w:t>3</w:t>
      </w:r>
      <w:r w:rsidRPr="00B32AEA">
        <w:rPr>
          <w:rFonts w:eastAsia="Calibri"/>
          <w:lang w:eastAsia="en-US"/>
        </w:rPr>
        <w:t xml:space="preserve">7 рабочих мест. </w:t>
      </w:r>
    </w:p>
    <w:p w:rsidR="008237B6" w:rsidRPr="00B32AEA" w:rsidRDefault="008237B6" w:rsidP="008237B6">
      <w:pPr>
        <w:ind w:firstLine="709"/>
        <w:jc w:val="both"/>
        <w:rPr>
          <w:rFonts w:eastAsia="Calibri"/>
          <w:lang w:eastAsia="en-US"/>
        </w:rPr>
      </w:pPr>
      <w:r w:rsidRPr="00B32AEA">
        <w:t xml:space="preserve">Кроме того, реализуются 5 инвестиционных проектов, получивших поддержку НКО «Фонд развития моногородов» с общим объемом инвестиций – </w:t>
      </w:r>
      <w:r w:rsidRPr="00B32AEA">
        <w:rPr>
          <w:rFonts w:eastAsia="Calibri"/>
          <w:lang w:eastAsia="en-US"/>
        </w:rPr>
        <w:t>103,1 млн. рублей (из них сумма займов – 80,7 млн. руб.) и планирующих создание 32 рабочих места</w:t>
      </w:r>
    </w:p>
    <w:p w:rsidR="00742C81" w:rsidRPr="00B32AEA" w:rsidRDefault="00742C81" w:rsidP="006756BC">
      <w:pPr>
        <w:tabs>
          <w:tab w:val="left" w:pos="567"/>
        </w:tabs>
        <w:ind w:firstLine="709"/>
        <w:jc w:val="both"/>
        <w:rPr>
          <w:rFonts w:eastAsia="Calibri"/>
          <w:lang w:eastAsia="en-US"/>
        </w:rPr>
      </w:pPr>
      <w:r w:rsidRPr="00B32AEA">
        <w:rPr>
          <w:rFonts w:eastAsia="Calibri"/>
          <w:lang w:eastAsia="en-US"/>
        </w:rPr>
        <w:t>Для привлечения потенциальных инвесторов на территории города Тулуна действуют следующие преференции:</w:t>
      </w:r>
    </w:p>
    <w:p w:rsidR="00742C81" w:rsidRPr="00B32AEA" w:rsidRDefault="00742C81" w:rsidP="006756BC">
      <w:pPr>
        <w:tabs>
          <w:tab w:val="left" w:pos="567"/>
        </w:tabs>
        <w:ind w:firstLine="709"/>
        <w:jc w:val="both"/>
        <w:rPr>
          <w:rFonts w:eastAsia="Calibri"/>
          <w:lang w:eastAsia="en-US"/>
        </w:rPr>
      </w:pPr>
      <w:r w:rsidRPr="00B32AEA">
        <w:rPr>
          <w:rFonts w:eastAsia="Calibri"/>
          <w:lang w:eastAsia="en-US"/>
        </w:rPr>
        <w:t>1. Освобождение резидентов ТОСЭР от уплаты земельного</w:t>
      </w:r>
      <w:r w:rsidR="004F3F03" w:rsidRPr="00B32AEA">
        <w:rPr>
          <w:rFonts w:eastAsia="Calibri"/>
          <w:lang w:eastAsia="en-US"/>
        </w:rPr>
        <w:t xml:space="preserve"> налога</w:t>
      </w:r>
      <w:r w:rsidRPr="00B32AEA">
        <w:rPr>
          <w:rFonts w:eastAsia="Calibri"/>
          <w:lang w:eastAsia="en-US"/>
        </w:rPr>
        <w:t>;</w:t>
      </w:r>
    </w:p>
    <w:p w:rsidR="00742C81" w:rsidRPr="00B32AEA" w:rsidRDefault="00742C81" w:rsidP="006756BC">
      <w:pPr>
        <w:tabs>
          <w:tab w:val="left" w:pos="567"/>
        </w:tabs>
        <w:ind w:firstLine="709"/>
        <w:jc w:val="both"/>
        <w:rPr>
          <w:rFonts w:eastAsia="Calibri"/>
          <w:lang w:eastAsia="en-US"/>
        </w:rPr>
      </w:pPr>
      <w:r w:rsidRPr="00B32AEA">
        <w:rPr>
          <w:rFonts w:eastAsia="Calibri"/>
          <w:lang w:eastAsia="en-US"/>
        </w:rPr>
        <w:t>2. Предоставление резидентам ТОСЭР земельного участка в аренду без проведения торгов;</w:t>
      </w:r>
    </w:p>
    <w:p w:rsidR="00742C81" w:rsidRPr="00B32AEA" w:rsidRDefault="00742C81" w:rsidP="006756BC">
      <w:pPr>
        <w:tabs>
          <w:tab w:val="left" w:pos="567"/>
        </w:tabs>
        <w:ind w:firstLine="709"/>
        <w:jc w:val="both"/>
        <w:rPr>
          <w:rFonts w:eastAsia="Calibri"/>
          <w:lang w:eastAsia="en-US"/>
        </w:rPr>
      </w:pPr>
      <w:r w:rsidRPr="00B32AEA">
        <w:rPr>
          <w:rFonts w:eastAsia="Calibri"/>
          <w:lang w:eastAsia="en-US"/>
        </w:rPr>
        <w:t>3. Снижение ставки налога на прибыль организаций резидентам ТОСЭР, зачисляемых в бюджет – до 0% в течение 5 лет, с момента получения первой прибыли, до10% в течение следующих 5 лет;</w:t>
      </w:r>
    </w:p>
    <w:p w:rsidR="00742C81" w:rsidRPr="00B32AEA" w:rsidRDefault="00742C81" w:rsidP="006756BC">
      <w:pPr>
        <w:tabs>
          <w:tab w:val="left" w:pos="567"/>
        </w:tabs>
        <w:ind w:firstLine="709"/>
        <w:jc w:val="both"/>
        <w:rPr>
          <w:rFonts w:eastAsia="Calibri"/>
          <w:lang w:eastAsia="en-US"/>
        </w:rPr>
      </w:pPr>
      <w:r w:rsidRPr="00B32AEA">
        <w:rPr>
          <w:rFonts w:eastAsia="Calibri"/>
          <w:lang w:eastAsia="en-US"/>
        </w:rPr>
        <w:t xml:space="preserve">4. Снижение ставки налога на имущества организаций </w:t>
      </w:r>
      <w:bookmarkStart w:id="2" w:name="_Hlk130199195"/>
      <w:r w:rsidRPr="00B32AEA">
        <w:rPr>
          <w:rFonts w:eastAsia="Calibri"/>
          <w:lang w:eastAsia="en-US"/>
        </w:rPr>
        <w:t>резидентам ТОСЭР</w:t>
      </w:r>
      <w:bookmarkEnd w:id="2"/>
      <w:r w:rsidRPr="00B32AEA">
        <w:rPr>
          <w:rFonts w:eastAsia="Calibri"/>
          <w:lang w:eastAsia="en-US"/>
        </w:rPr>
        <w:t>, зачисляемых в бюджет – до 0% в течение 5 лет, с момента получения первой прибыли, до 1,1% в течение следующих 5 лет</w:t>
      </w:r>
      <w:r w:rsidR="003D1F23" w:rsidRPr="00B32AEA">
        <w:rPr>
          <w:rFonts w:eastAsia="Calibri"/>
          <w:lang w:eastAsia="en-US"/>
        </w:rPr>
        <w:t>;</w:t>
      </w:r>
    </w:p>
    <w:p w:rsidR="00742C81" w:rsidRPr="00B32AEA" w:rsidRDefault="00742C81" w:rsidP="006756BC">
      <w:pPr>
        <w:tabs>
          <w:tab w:val="left" w:pos="567"/>
        </w:tabs>
        <w:ind w:firstLine="709"/>
        <w:jc w:val="both"/>
        <w:rPr>
          <w:rFonts w:eastAsia="Calibri"/>
          <w:lang w:eastAsia="en-US"/>
        </w:rPr>
      </w:pPr>
      <w:r w:rsidRPr="00B32AEA">
        <w:rPr>
          <w:rFonts w:eastAsia="Calibri"/>
          <w:lang w:eastAsia="en-US"/>
        </w:rPr>
        <w:t xml:space="preserve">5. </w:t>
      </w:r>
      <w:r w:rsidRPr="00B32AEA">
        <w:t>Снижение</w:t>
      </w:r>
      <w:r w:rsidRPr="00B32AEA">
        <w:rPr>
          <w:rFonts w:eastAsia="Calibri"/>
          <w:lang w:eastAsia="en-US"/>
        </w:rPr>
        <w:t xml:space="preserve"> ставки </w:t>
      </w:r>
      <w:r w:rsidR="003D1F23" w:rsidRPr="00B32AEA">
        <w:rPr>
          <w:rFonts w:eastAsia="Calibri"/>
          <w:lang w:eastAsia="en-US"/>
        </w:rPr>
        <w:t>налога при применении УСН</w:t>
      </w:r>
      <w:r w:rsidR="00796879" w:rsidRPr="00B32AEA">
        <w:t xml:space="preserve"> </w:t>
      </w:r>
      <w:r w:rsidR="00796879" w:rsidRPr="00B32AEA">
        <w:rPr>
          <w:rFonts w:eastAsia="Calibri"/>
          <w:lang w:eastAsia="en-US"/>
        </w:rPr>
        <w:t>резидентами ТОСЭР</w:t>
      </w:r>
      <w:r w:rsidR="003D1F23" w:rsidRPr="00B32AEA">
        <w:rPr>
          <w:rFonts w:eastAsia="Calibri"/>
          <w:lang w:eastAsia="en-US"/>
        </w:rPr>
        <w:t xml:space="preserve"> до </w:t>
      </w:r>
      <w:r w:rsidRPr="00B32AEA">
        <w:rPr>
          <w:rFonts w:eastAsia="Calibri"/>
          <w:lang w:eastAsia="en-US"/>
        </w:rPr>
        <w:t>5% в случае, если объектом налогообложения являются доходы, уменьшенные на величину расходов</w:t>
      </w:r>
      <w:r w:rsidR="00796879" w:rsidRPr="00B32AEA">
        <w:rPr>
          <w:rFonts w:eastAsia="Calibri"/>
          <w:lang w:eastAsia="en-US"/>
        </w:rPr>
        <w:t>,</w:t>
      </w:r>
      <w:r w:rsidRPr="00B32AEA">
        <w:rPr>
          <w:rFonts w:eastAsia="Calibri"/>
          <w:lang w:eastAsia="en-US"/>
        </w:rPr>
        <w:t xml:space="preserve"> в течение 5 налоговых периодов с момента присвоения статуса резидента ТОСЭР.</w:t>
      </w:r>
    </w:p>
    <w:p w:rsidR="002B1FDD" w:rsidRPr="00B32AEA" w:rsidRDefault="002B1FDD" w:rsidP="006756BC">
      <w:pPr>
        <w:jc w:val="both"/>
        <w:rPr>
          <w:rStyle w:val="eop"/>
        </w:rPr>
      </w:pPr>
    </w:p>
    <w:p w:rsidR="002B662A" w:rsidRPr="00B32AEA" w:rsidRDefault="002B662A" w:rsidP="006756BC">
      <w:pPr>
        <w:tabs>
          <w:tab w:val="left" w:pos="567"/>
          <w:tab w:val="left" w:pos="709"/>
        </w:tabs>
        <w:ind w:firstLine="567"/>
        <w:jc w:val="center"/>
        <w:rPr>
          <w:b/>
          <w:color w:val="000000"/>
        </w:rPr>
      </w:pPr>
      <w:r w:rsidRPr="00B32AEA">
        <w:rPr>
          <w:b/>
          <w:color w:val="000000"/>
        </w:rPr>
        <w:t>Потребительский рынок</w:t>
      </w:r>
    </w:p>
    <w:p w:rsidR="002B662A" w:rsidRPr="00B32AEA" w:rsidRDefault="002B662A" w:rsidP="006756BC">
      <w:pPr>
        <w:tabs>
          <w:tab w:val="left" w:pos="567"/>
          <w:tab w:val="left" w:pos="709"/>
        </w:tabs>
        <w:ind w:firstLine="567"/>
        <w:jc w:val="center"/>
        <w:rPr>
          <w:b/>
          <w:color w:val="000000"/>
        </w:rPr>
      </w:pPr>
    </w:p>
    <w:p w:rsidR="004256BD" w:rsidRPr="00B32AEA" w:rsidRDefault="00005936" w:rsidP="006756BC">
      <w:pPr>
        <w:ind w:firstLine="709"/>
        <w:jc w:val="both"/>
      </w:pPr>
      <w:r w:rsidRPr="00B32AEA">
        <w:t xml:space="preserve">Сеть </w:t>
      </w:r>
      <w:r w:rsidR="0023563B" w:rsidRPr="00B32AEA">
        <w:t xml:space="preserve">розничной </w:t>
      </w:r>
      <w:r w:rsidRPr="00B32AEA">
        <w:t>торговли,</w:t>
      </w:r>
      <w:r w:rsidR="004256BD" w:rsidRPr="00B32AEA">
        <w:t xml:space="preserve"> общественного питания</w:t>
      </w:r>
      <w:r w:rsidRPr="00B32AEA">
        <w:t xml:space="preserve"> и бытовых услуг</w:t>
      </w:r>
      <w:r w:rsidR="004256BD" w:rsidRPr="00B32AEA">
        <w:t xml:space="preserve"> муниципального образования – «город Тулун» включает:</w:t>
      </w:r>
    </w:p>
    <w:p w:rsidR="004256BD" w:rsidRPr="00B32AEA" w:rsidRDefault="004256BD" w:rsidP="006756BC">
      <w:pPr>
        <w:ind w:firstLine="709"/>
        <w:jc w:val="both"/>
      </w:pPr>
      <w:r w:rsidRPr="00B32AEA">
        <w:t xml:space="preserve">- </w:t>
      </w:r>
      <w:r w:rsidR="001C1224" w:rsidRPr="00B32AEA">
        <w:t>3</w:t>
      </w:r>
      <w:r w:rsidR="0054306B" w:rsidRPr="00B32AEA">
        <w:t>11</w:t>
      </w:r>
      <w:r w:rsidRPr="00B32AEA">
        <w:t xml:space="preserve"> магазинов (</w:t>
      </w:r>
      <w:r w:rsidR="001C1224" w:rsidRPr="00B32AEA">
        <w:t>3</w:t>
      </w:r>
      <w:r w:rsidR="0075448A" w:rsidRPr="00B32AEA">
        <w:t>3</w:t>
      </w:r>
      <w:r w:rsidRPr="00B32AEA">
        <w:t xml:space="preserve"> продовольственных, </w:t>
      </w:r>
      <w:r w:rsidR="001C1224" w:rsidRPr="00B32AEA">
        <w:t>1</w:t>
      </w:r>
      <w:r w:rsidR="0075448A" w:rsidRPr="00B32AEA">
        <w:t>52</w:t>
      </w:r>
      <w:r w:rsidRPr="00B32AEA">
        <w:t xml:space="preserve"> непродовольственных, </w:t>
      </w:r>
      <w:r w:rsidR="001C1224" w:rsidRPr="00B32AEA">
        <w:t>11</w:t>
      </w:r>
      <w:r w:rsidR="0075448A" w:rsidRPr="00B32AEA">
        <w:t>6</w:t>
      </w:r>
      <w:r w:rsidR="001C1224" w:rsidRPr="00B32AEA">
        <w:t xml:space="preserve"> минимаркетов</w:t>
      </w:r>
      <w:r w:rsidR="009262EE" w:rsidRPr="00B32AEA">
        <w:t xml:space="preserve">, </w:t>
      </w:r>
      <w:r w:rsidR="0075448A" w:rsidRPr="00B32AEA">
        <w:t>10</w:t>
      </w:r>
      <w:r w:rsidR="009262EE" w:rsidRPr="00B32AEA">
        <w:t xml:space="preserve"> супермаркетов</w:t>
      </w:r>
      <w:r w:rsidRPr="00B32AEA">
        <w:t>)</w:t>
      </w:r>
      <w:r w:rsidR="000C23F3" w:rsidRPr="00B32AEA">
        <w:t xml:space="preserve"> </w:t>
      </w:r>
      <w:bookmarkStart w:id="3" w:name="_Hlk129876073"/>
      <w:r w:rsidR="000C23F3" w:rsidRPr="00B32AEA">
        <w:t xml:space="preserve">общей площадью </w:t>
      </w:r>
      <w:r w:rsidR="0054306B" w:rsidRPr="00B32AEA">
        <w:t xml:space="preserve">60940,8 </w:t>
      </w:r>
      <w:r w:rsidR="000C23F3" w:rsidRPr="00B32AEA">
        <w:t>кв. м</w:t>
      </w:r>
      <w:bookmarkEnd w:id="3"/>
      <w:r w:rsidR="000C23F3" w:rsidRPr="00B32AEA">
        <w:t>.;</w:t>
      </w:r>
    </w:p>
    <w:p w:rsidR="001C1224" w:rsidRPr="00B32AEA" w:rsidRDefault="001C1224" w:rsidP="006756BC">
      <w:pPr>
        <w:ind w:firstLine="709"/>
        <w:jc w:val="both"/>
      </w:pPr>
      <w:r w:rsidRPr="00B32AEA">
        <w:t xml:space="preserve">- </w:t>
      </w:r>
      <w:r w:rsidR="0054306B" w:rsidRPr="00B32AEA">
        <w:t>59 стационарных объектов</w:t>
      </w:r>
      <w:r w:rsidR="00D704D1" w:rsidRPr="00B32AEA">
        <w:t>, в которых размещено</w:t>
      </w:r>
      <w:r w:rsidR="0054306B" w:rsidRPr="00B32AEA">
        <w:t xml:space="preserve"> 26</w:t>
      </w:r>
      <w:r w:rsidRPr="00B32AEA">
        <w:t xml:space="preserve"> </w:t>
      </w:r>
      <w:r w:rsidR="0054306B" w:rsidRPr="00B32AEA">
        <w:t>торговых сетей</w:t>
      </w:r>
      <w:r w:rsidR="00D704D1" w:rsidRPr="00B32AEA">
        <w:t>,</w:t>
      </w:r>
      <w:r w:rsidR="0054306B" w:rsidRPr="00B32AEA">
        <w:t xml:space="preserve"> </w:t>
      </w:r>
      <w:r w:rsidRPr="00B32AEA">
        <w:t xml:space="preserve">общей площадью </w:t>
      </w:r>
      <w:r w:rsidR="0054306B" w:rsidRPr="00B32AEA">
        <w:t>18374,</w:t>
      </w:r>
      <w:r w:rsidR="00D704D1" w:rsidRPr="00B32AEA">
        <w:t>2</w:t>
      </w:r>
      <w:r w:rsidRPr="00B32AEA">
        <w:t xml:space="preserve"> кв. м.;</w:t>
      </w:r>
    </w:p>
    <w:p w:rsidR="004256BD" w:rsidRPr="00B32AEA" w:rsidRDefault="004256BD" w:rsidP="006756BC">
      <w:pPr>
        <w:ind w:firstLine="709"/>
        <w:jc w:val="both"/>
      </w:pPr>
      <w:r w:rsidRPr="00B32AEA">
        <w:t xml:space="preserve">- </w:t>
      </w:r>
      <w:r w:rsidR="0054306B" w:rsidRPr="00B32AEA">
        <w:t>45</w:t>
      </w:r>
      <w:r w:rsidRPr="00B32AEA">
        <w:t xml:space="preserve"> объект</w:t>
      </w:r>
      <w:r w:rsidR="00DB1433" w:rsidRPr="00B32AEA">
        <w:t>а</w:t>
      </w:r>
      <w:r w:rsidRPr="00B32AEA">
        <w:t xml:space="preserve"> нестационарной торговли и </w:t>
      </w:r>
      <w:r w:rsidR="00D97D31" w:rsidRPr="00B32AEA">
        <w:t>1</w:t>
      </w:r>
      <w:r w:rsidRPr="00B32AEA">
        <w:t xml:space="preserve"> объекта мобильной торговли;</w:t>
      </w:r>
    </w:p>
    <w:p w:rsidR="009262EE" w:rsidRPr="00B32AEA" w:rsidRDefault="009262EE" w:rsidP="006756BC">
      <w:pPr>
        <w:ind w:firstLine="709"/>
        <w:jc w:val="both"/>
      </w:pPr>
      <w:r w:rsidRPr="00B32AEA">
        <w:t xml:space="preserve">- </w:t>
      </w:r>
      <w:r w:rsidR="001C1224" w:rsidRPr="00B32AEA">
        <w:t>26</w:t>
      </w:r>
      <w:r w:rsidRPr="00B32AEA">
        <w:t xml:space="preserve"> объект</w:t>
      </w:r>
      <w:r w:rsidR="001C1224" w:rsidRPr="00B32AEA">
        <w:t>ов</w:t>
      </w:r>
      <w:r w:rsidRPr="00B32AEA">
        <w:t xml:space="preserve">, входящих в состав организаций оптовой торговли (склады, холодильники, овощехранилища) общей площадью </w:t>
      </w:r>
      <w:r w:rsidR="001C1224" w:rsidRPr="00B32AEA">
        <w:t>8743,1</w:t>
      </w:r>
      <w:r w:rsidRPr="00B32AEA">
        <w:t xml:space="preserve"> кв. м.;</w:t>
      </w:r>
    </w:p>
    <w:p w:rsidR="004256BD" w:rsidRPr="00B32AEA" w:rsidRDefault="004256BD" w:rsidP="006756BC">
      <w:pPr>
        <w:ind w:firstLine="709"/>
        <w:jc w:val="both"/>
      </w:pPr>
      <w:r w:rsidRPr="00B32AEA">
        <w:t xml:space="preserve">- </w:t>
      </w:r>
      <w:r w:rsidR="0075448A" w:rsidRPr="00B32AEA">
        <w:t>73</w:t>
      </w:r>
      <w:r w:rsidR="00204D61" w:rsidRPr="00B32AEA">
        <w:t xml:space="preserve"> объект</w:t>
      </w:r>
      <w:r w:rsidR="00DB1433" w:rsidRPr="00B32AEA">
        <w:t>ов</w:t>
      </w:r>
      <w:r w:rsidR="00204D61" w:rsidRPr="00B32AEA">
        <w:t xml:space="preserve"> общественного питания (на </w:t>
      </w:r>
      <w:r w:rsidR="0075448A" w:rsidRPr="00B32AEA">
        <w:t>3356</w:t>
      </w:r>
      <w:r w:rsidR="00204D61" w:rsidRPr="00B32AEA">
        <w:t xml:space="preserve"> посадочн</w:t>
      </w:r>
      <w:r w:rsidR="002556CD" w:rsidRPr="00B32AEA">
        <w:t>ых</w:t>
      </w:r>
      <w:r w:rsidRPr="00B32AEA">
        <w:t xml:space="preserve"> мест), из них </w:t>
      </w:r>
      <w:r w:rsidR="0075448A" w:rsidRPr="00B32AEA">
        <w:t>60</w:t>
      </w:r>
      <w:r w:rsidRPr="00B32AEA">
        <w:t xml:space="preserve"> объект</w:t>
      </w:r>
      <w:r w:rsidR="001C1224" w:rsidRPr="00B32AEA">
        <w:t>ов</w:t>
      </w:r>
      <w:r w:rsidRPr="00B32AEA">
        <w:t xml:space="preserve"> общедоступной сети (кафе, бары, закусочные, фаст-фуд) на </w:t>
      </w:r>
      <w:r w:rsidR="0075448A" w:rsidRPr="00B32AEA">
        <w:t>1473</w:t>
      </w:r>
      <w:r w:rsidRPr="00B32AEA">
        <w:t xml:space="preserve"> посадочн</w:t>
      </w:r>
      <w:r w:rsidR="002556CD" w:rsidRPr="00B32AEA">
        <w:t>ых</w:t>
      </w:r>
      <w:r w:rsidRPr="00B32AEA">
        <w:t xml:space="preserve"> мест</w:t>
      </w:r>
      <w:r w:rsidR="002556CD" w:rsidRPr="00B32AEA">
        <w:t>а</w:t>
      </w:r>
      <w:r w:rsidRPr="00B32AEA">
        <w:t xml:space="preserve">, </w:t>
      </w:r>
      <w:r w:rsidR="001C1224" w:rsidRPr="00B32AEA">
        <w:t xml:space="preserve">12 </w:t>
      </w:r>
      <w:r w:rsidRPr="00B32AEA">
        <w:t xml:space="preserve">объектов общественного питания в </w:t>
      </w:r>
      <w:r w:rsidR="001C1224" w:rsidRPr="00B32AEA">
        <w:t>10</w:t>
      </w:r>
      <w:r w:rsidR="002556CD" w:rsidRPr="00B32AEA">
        <w:t xml:space="preserve"> </w:t>
      </w:r>
      <w:r w:rsidRPr="00B32AEA">
        <w:t xml:space="preserve">школах, </w:t>
      </w:r>
      <w:r w:rsidR="002556CD" w:rsidRPr="00B32AEA">
        <w:t xml:space="preserve">2 </w:t>
      </w:r>
      <w:r w:rsidRPr="00B32AEA">
        <w:t>училищах</w:t>
      </w:r>
      <w:r w:rsidR="001C1224" w:rsidRPr="00B32AEA">
        <w:t xml:space="preserve"> </w:t>
      </w:r>
      <w:r w:rsidRPr="00B32AEA">
        <w:t xml:space="preserve">на </w:t>
      </w:r>
      <w:r w:rsidR="002556CD" w:rsidRPr="00B32AEA">
        <w:t>1</w:t>
      </w:r>
      <w:r w:rsidR="001C1224" w:rsidRPr="00B32AEA">
        <w:t>853</w:t>
      </w:r>
      <w:r w:rsidR="00005936" w:rsidRPr="00B32AEA">
        <w:t xml:space="preserve"> посадочных мест</w:t>
      </w:r>
      <w:r w:rsidR="002556CD" w:rsidRPr="00B32AEA">
        <w:t>а</w:t>
      </w:r>
      <w:r w:rsidR="00005936" w:rsidRPr="00B32AEA">
        <w:t>;</w:t>
      </w:r>
    </w:p>
    <w:p w:rsidR="00005936" w:rsidRPr="00B32AEA" w:rsidRDefault="00005936" w:rsidP="006756BC">
      <w:pPr>
        <w:ind w:firstLine="709"/>
        <w:jc w:val="both"/>
      </w:pPr>
      <w:r w:rsidRPr="00B32AEA">
        <w:t xml:space="preserve">- </w:t>
      </w:r>
      <w:r w:rsidR="0054306B" w:rsidRPr="00B32AEA">
        <w:t>469</w:t>
      </w:r>
      <w:r w:rsidR="00BA1B34" w:rsidRPr="00B32AEA">
        <w:t xml:space="preserve"> объектов по оказанию бытовых услуг.</w:t>
      </w:r>
    </w:p>
    <w:p w:rsidR="004256BD" w:rsidRPr="00B32AEA" w:rsidRDefault="004256BD" w:rsidP="006756BC">
      <w:pPr>
        <w:ind w:firstLine="709"/>
        <w:jc w:val="both"/>
      </w:pPr>
      <w:r w:rsidRPr="00B32AEA">
        <w:t>На территории муниципального образования сформирована оптовая сеть, которая по</w:t>
      </w:r>
      <w:r w:rsidR="00204D61" w:rsidRPr="00B32AEA">
        <w:t xml:space="preserve"> состоянию на 01.01.202</w:t>
      </w:r>
      <w:r w:rsidR="00D704D1" w:rsidRPr="00B32AEA">
        <w:t>6</w:t>
      </w:r>
      <w:r w:rsidRPr="00B32AEA">
        <w:t xml:space="preserve"> года насчитывает </w:t>
      </w:r>
      <w:r w:rsidR="001C1224" w:rsidRPr="00B32AEA">
        <w:t>4</w:t>
      </w:r>
      <w:r w:rsidR="00D704D1" w:rsidRPr="00B32AEA">
        <w:t>8</w:t>
      </w:r>
      <w:r w:rsidR="007E1ED1" w:rsidRPr="00B32AEA">
        <w:t xml:space="preserve"> субъект</w:t>
      </w:r>
      <w:r w:rsidR="00D704D1" w:rsidRPr="00B32AEA">
        <w:t>ов</w:t>
      </w:r>
      <w:r w:rsidR="006E43D6" w:rsidRPr="00B32AEA">
        <w:t>.</w:t>
      </w:r>
      <w:r w:rsidRPr="00B32AEA">
        <w:t xml:space="preserve"> </w:t>
      </w:r>
    </w:p>
    <w:p w:rsidR="00422B62" w:rsidRPr="00B32AEA" w:rsidRDefault="00422B62" w:rsidP="006756BC">
      <w:pPr>
        <w:ind w:firstLine="567"/>
        <w:jc w:val="both"/>
      </w:pPr>
      <w:r w:rsidRPr="00B32AEA">
        <w:lastRenderedPageBreak/>
        <w:t>В рамках создания условий для развития торговли за 202</w:t>
      </w:r>
      <w:r w:rsidR="00261FC6" w:rsidRPr="00B32AEA">
        <w:t>5</w:t>
      </w:r>
      <w:r w:rsidRPr="00B32AEA">
        <w:t xml:space="preserve"> год были решены следующие задачи:</w:t>
      </w:r>
    </w:p>
    <w:p w:rsidR="00261FC6" w:rsidRPr="00B32AEA" w:rsidRDefault="00261FC6" w:rsidP="00261FC6">
      <w:pPr>
        <w:ind w:firstLine="567"/>
        <w:jc w:val="both"/>
      </w:pPr>
      <w:r w:rsidRPr="00B32AEA">
        <w:t>- минимальная обеспеченность населения торговыми площадями (из расчета на 1000 чел.) составила 1631 кв. м;</w:t>
      </w:r>
    </w:p>
    <w:p w:rsidR="00261FC6" w:rsidRPr="00B32AEA" w:rsidRDefault="00261FC6" w:rsidP="00261FC6">
      <w:pPr>
        <w:ind w:firstLine="567"/>
        <w:jc w:val="both"/>
      </w:pPr>
      <w:r w:rsidRPr="00B32AEA">
        <w:t>- хозяйствующими субъектами введено в эксплуатацию 6 объектов (в АППГ введено 2 объекта в эксплуатацию);</w:t>
      </w:r>
    </w:p>
    <w:p w:rsidR="00261FC6" w:rsidRPr="00B32AEA" w:rsidRDefault="00261FC6" w:rsidP="00261FC6">
      <w:pPr>
        <w:ind w:firstLine="567"/>
        <w:jc w:val="both"/>
      </w:pPr>
      <w:r w:rsidRPr="00B32AEA">
        <w:t>-  Схема размещения нестационарных торговых объектов на территории муниципального образования – «город Тулун» утверждена, в схему включено 89 торговых объектов и мест под размещение НТО (проведена корректировка, исключены объекты, не относящиеся к торговым (услуги, общепит));</w:t>
      </w:r>
    </w:p>
    <w:p w:rsidR="00261FC6" w:rsidRPr="00B32AEA" w:rsidRDefault="00261FC6" w:rsidP="00261FC6">
      <w:pPr>
        <w:ind w:firstLine="567"/>
        <w:jc w:val="both"/>
      </w:pPr>
      <w:r w:rsidRPr="00B32AEA">
        <w:t>- работает социальный проект «Социальные отделы» -  на территории города имеется сеть   социально-ориентированных торговых объектов, в количестве 20 ед. (на 1 объект меньше, чем в АППГ), которая в течение года стабильно реализовала социально-значимые товары (хлеб, молоко, масло растительное, яйцо куриное, соль, макаронные изделия) с торговой надбавкой ниже сложившейся в торговых точках города.</w:t>
      </w:r>
    </w:p>
    <w:p w:rsidR="000152C3" w:rsidRPr="00B32AEA" w:rsidRDefault="00261FC6" w:rsidP="00261FC6">
      <w:pPr>
        <w:ind w:firstLine="567"/>
        <w:jc w:val="both"/>
      </w:pPr>
      <w:r w:rsidRPr="00B32AEA">
        <w:t>- в целях развития садоводства и огородничества, личных подсобных хозяйств в течение 2025 года действовало 3 ярмарочных площадки для проведения ярмарок «Зеленые ряды» и «Сад-огород» (на 1 больше, чем в АППГ) проведено 6 праздничных ярмарок (на 1 меньше, чем в АППГ), общее количество на уровне АППГ.</w:t>
      </w:r>
    </w:p>
    <w:p w:rsidR="00261FC6" w:rsidRPr="00B32AEA" w:rsidRDefault="00261FC6" w:rsidP="00261FC6">
      <w:pPr>
        <w:ind w:firstLine="567"/>
        <w:jc w:val="both"/>
      </w:pPr>
    </w:p>
    <w:p w:rsidR="000152C3" w:rsidRPr="00B32AEA" w:rsidRDefault="000152C3" w:rsidP="000152C3">
      <w:pPr>
        <w:ind w:firstLine="567"/>
        <w:jc w:val="center"/>
        <w:rPr>
          <w:b/>
          <w:bCs/>
        </w:rPr>
      </w:pPr>
      <w:r w:rsidRPr="00B32AEA">
        <w:rPr>
          <w:b/>
          <w:bCs/>
        </w:rPr>
        <w:t>Защита прав потребителей</w:t>
      </w:r>
    </w:p>
    <w:p w:rsidR="000152C3" w:rsidRPr="00B32AEA" w:rsidRDefault="000152C3" w:rsidP="000152C3">
      <w:pPr>
        <w:ind w:firstLine="567"/>
        <w:jc w:val="both"/>
      </w:pPr>
    </w:p>
    <w:p w:rsidR="000152C3" w:rsidRPr="00B32AEA" w:rsidRDefault="000152C3" w:rsidP="000152C3">
      <w:pPr>
        <w:ind w:firstLine="567"/>
        <w:jc w:val="both"/>
      </w:pPr>
      <w:r w:rsidRPr="00B32AEA">
        <w:t>Защита прав потребителей осуществляется в соответствии с Законом Российской Федерации от 07.02.1992 № 2300-1 «О защите прав потребителей». Данный закон регулирует отношения, возникающие между потребителями и хозяйствующими субъектами, осуществляющими торговую деятельность, оказывающими услуги, устанавливает права потребителей на приобретение товаров (работ, услуг) надлежащего качества, получение информации о товарах (работах, услугах), их изготовителях (исполнителях, продавцах), государственную и общественную защиту прав потребителей.</w:t>
      </w:r>
    </w:p>
    <w:p w:rsidR="000152C3" w:rsidRPr="00B32AEA" w:rsidRDefault="000152C3" w:rsidP="000152C3">
      <w:pPr>
        <w:ind w:firstLine="567"/>
        <w:jc w:val="both"/>
      </w:pPr>
      <w:r w:rsidRPr="00B32AEA">
        <w:t xml:space="preserve">Одним из основных направлений работы по обеспечению защиты прав потребителей является повышение правовой грамотности как потребителей, так и хозяйствующих субъектов. Наиболее эффективными методами пресечения правонарушений в области потребительского рынка является предупреждение и профилактика правонарушений. </w:t>
      </w:r>
    </w:p>
    <w:p w:rsidR="000152C3" w:rsidRPr="00B32AEA" w:rsidRDefault="00B118B5" w:rsidP="000152C3">
      <w:pPr>
        <w:ind w:firstLine="567"/>
        <w:jc w:val="both"/>
      </w:pPr>
      <w:r w:rsidRPr="00B32AEA">
        <w:t>В 2025 году</w:t>
      </w:r>
      <w:r w:rsidR="000152C3" w:rsidRPr="00B32AEA">
        <w:t xml:space="preserve"> проведена следующая работа:</w:t>
      </w:r>
    </w:p>
    <w:p w:rsidR="00B118B5" w:rsidRPr="00B32AEA" w:rsidRDefault="00B118B5" w:rsidP="00B118B5">
      <w:pPr>
        <w:ind w:firstLine="567"/>
        <w:jc w:val="both"/>
      </w:pPr>
      <w:r w:rsidRPr="00B32AEA">
        <w:t>- количество информационных материалов по теме «Защита прав потребителей», размещенных на официальном сайте администрации – 29;</w:t>
      </w:r>
    </w:p>
    <w:p w:rsidR="00B118B5" w:rsidRPr="00B32AEA" w:rsidRDefault="00B118B5" w:rsidP="00B118B5">
      <w:pPr>
        <w:ind w:firstLine="567"/>
        <w:jc w:val="both"/>
      </w:pPr>
      <w:r w:rsidRPr="00B32AEA">
        <w:t>- количество проведенных месячников по вопросам качества и безопасности товаров, защите прав потребителей – 4;</w:t>
      </w:r>
    </w:p>
    <w:p w:rsidR="00B118B5" w:rsidRPr="00B32AEA" w:rsidRDefault="00B118B5" w:rsidP="00B118B5">
      <w:pPr>
        <w:ind w:firstLine="567"/>
        <w:jc w:val="both"/>
      </w:pPr>
      <w:r w:rsidRPr="00B32AEA">
        <w:t>- количество консультаций потребителей по вопросам защиты их прав – 9;</w:t>
      </w:r>
    </w:p>
    <w:p w:rsidR="000152C3" w:rsidRPr="00B32AEA" w:rsidRDefault="00B118B5" w:rsidP="00B118B5">
      <w:pPr>
        <w:ind w:firstLine="567"/>
        <w:jc w:val="both"/>
      </w:pPr>
      <w:r w:rsidRPr="00B32AEA">
        <w:t>- количество оповещений о мероприятиях по вопросам маркировки и качества товаров (работ, услуг) – 14.</w:t>
      </w:r>
    </w:p>
    <w:p w:rsidR="009E476D" w:rsidRPr="00B32AEA" w:rsidRDefault="009E476D" w:rsidP="006756BC">
      <w:pPr>
        <w:jc w:val="center"/>
        <w:rPr>
          <w:b/>
        </w:rPr>
      </w:pPr>
    </w:p>
    <w:p w:rsidR="002B662A" w:rsidRPr="00B32AEA" w:rsidRDefault="002B662A" w:rsidP="006756BC">
      <w:pPr>
        <w:jc w:val="center"/>
        <w:rPr>
          <w:b/>
        </w:rPr>
      </w:pPr>
      <w:r w:rsidRPr="00B32AEA">
        <w:rPr>
          <w:b/>
        </w:rPr>
        <w:t>Бюджет</w:t>
      </w:r>
    </w:p>
    <w:p w:rsidR="00C474A9" w:rsidRPr="00B32AEA" w:rsidRDefault="00C474A9" w:rsidP="006756BC">
      <w:pPr>
        <w:ind w:firstLine="708"/>
        <w:jc w:val="center"/>
        <w:rPr>
          <w:b/>
        </w:rPr>
      </w:pPr>
    </w:p>
    <w:p w:rsidR="00E05A36" w:rsidRPr="00B32AEA" w:rsidRDefault="00E05A36" w:rsidP="00E05A36">
      <w:pPr>
        <w:ind w:firstLine="709"/>
        <w:jc w:val="both"/>
        <w:rPr>
          <w:color w:val="000000"/>
        </w:rPr>
      </w:pPr>
      <w:r w:rsidRPr="00B32AEA">
        <w:rPr>
          <w:color w:val="000000"/>
        </w:rPr>
        <w:t xml:space="preserve">Доходная часть местного бюджета в 2025 году исполнена в объеме 2 376,3 млн. рублей, что составляет 97,1% от плановых назначений (2 446,2 млн. рублей). Расходы местного бюджета за 2025 год составили 2 345,0 млн. рублей или 94,1% к плановому показателю. </w:t>
      </w:r>
    </w:p>
    <w:p w:rsidR="00E05A36" w:rsidRPr="00B32AEA" w:rsidRDefault="00E05A36" w:rsidP="00E05A36">
      <w:pPr>
        <w:ind w:firstLine="709"/>
        <w:jc w:val="both"/>
        <w:rPr>
          <w:color w:val="000000"/>
        </w:rPr>
      </w:pPr>
      <w:r w:rsidRPr="00B32AEA">
        <w:rPr>
          <w:color w:val="000000"/>
        </w:rPr>
        <w:t xml:space="preserve">Финансовый результат 2025 года сложился с профицитом в размере 31,3 млн. рублей. Причиной образования профицита является </w:t>
      </w:r>
      <w:r w:rsidR="00232C97" w:rsidRPr="00B32AEA">
        <w:rPr>
          <w:color w:val="000000"/>
        </w:rPr>
        <w:t xml:space="preserve">остатки </w:t>
      </w:r>
      <w:r w:rsidRPr="00B32AEA">
        <w:rPr>
          <w:color w:val="000000"/>
        </w:rPr>
        <w:t>целевы</w:t>
      </w:r>
      <w:r w:rsidR="00232C97" w:rsidRPr="00B32AEA">
        <w:rPr>
          <w:color w:val="000000"/>
        </w:rPr>
        <w:t>х</w:t>
      </w:r>
      <w:r w:rsidRPr="00B32AEA">
        <w:rPr>
          <w:color w:val="000000"/>
        </w:rPr>
        <w:t xml:space="preserve"> средств</w:t>
      </w:r>
      <w:r w:rsidR="00232C97" w:rsidRPr="00B32AEA">
        <w:rPr>
          <w:color w:val="000000"/>
        </w:rPr>
        <w:t>, сложившиеся в связи с отсутствием возможности  их использования</w:t>
      </w:r>
      <w:r w:rsidRPr="00B32AEA">
        <w:rPr>
          <w:color w:val="000000"/>
        </w:rPr>
        <w:t xml:space="preserve"> (средства дорожного фонда, плата за негативное воздействие на окружающую среду, инициативные платежи, </w:t>
      </w:r>
      <w:r w:rsidRPr="00B32AEA">
        <w:rPr>
          <w:color w:val="000000"/>
        </w:rPr>
        <w:lastRenderedPageBreak/>
        <w:t>благотворительные пожертвования КВСУ), а также погашение бюджетного кредита и задолженности по привлеченным средствам бюджетных и автономных учреждений.</w:t>
      </w:r>
    </w:p>
    <w:p w:rsidR="00E05A36" w:rsidRPr="00B32AEA" w:rsidRDefault="00E05A36" w:rsidP="00E05A36">
      <w:pPr>
        <w:ind w:firstLine="709"/>
        <w:jc w:val="both"/>
        <w:rPr>
          <w:color w:val="000000"/>
        </w:rPr>
      </w:pPr>
      <w:r w:rsidRPr="00B32AEA">
        <w:rPr>
          <w:color w:val="000000"/>
        </w:rPr>
        <w:t>Налоговые доходы в 2025 году исполнены в размере 534,1 млн. рублей и составляют 22,5% от общей суммы поступлений. Неналоговые доходы 46,5 млн. рублей (1,9% от общей суммы поступлений). Безвозмездные поступления составили 1 795,7 млн. рублей (75,6% от общей суммы поступлений).</w:t>
      </w:r>
    </w:p>
    <w:p w:rsidR="00E05A36" w:rsidRPr="00B32AEA" w:rsidRDefault="00E05A36" w:rsidP="00E05A36">
      <w:pPr>
        <w:autoSpaceDE w:val="0"/>
        <w:autoSpaceDN w:val="0"/>
        <w:adjustRightInd w:val="0"/>
        <w:ind w:firstLine="709"/>
        <w:jc w:val="both"/>
        <w:rPr>
          <w:color w:val="000000"/>
        </w:rPr>
      </w:pPr>
      <w:r w:rsidRPr="00B32AEA">
        <w:rPr>
          <w:color w:val="000000"/>
        </w:rPr>
        <w:t xml:space="preserve">По сравнению с предыдущим 2024 годом доходная часть бюджета муниципального образования – «город Тулун» увеличилась на 249,9 млн. рублей или 11,7%. Рост налоговых и неналоговых доходов по сравнению с поступлениями в 2024 году составил 16,4% или 81,8 млн. рублей. </w:t>
      </w:r>
    </w:p>
    <w:p w:rsidR="004B4B76" w:rsidRPr="00B32AEA" w:rsidRDefault="00E05A36" w:rsidP="00E05A36">
      <w:pPr>
        <w:autoSpaceDE w:val="0"/>
        <w:autoSpaceDN w:val="0"/>
        <w:adjustRightInd w:val="0"/>
        <w:ind w:firstLine="709"/>
        <w:jc w:val="both"/>
        <w:rPr>
          <w:color w:val="000000"/>
        </w:rPr>
      </w:pPr>
      <w:r w:rsidRPr="00B32AEA">
        <w:rPr>
          <w:color w:val="000000"/>
        </w:rPr>
        <w:t xml:space="preserve">Удельный вес расходов местного бюджета, произведенных в рамках муниципальных программ, равен 93,2% или 2 185,4 млн. рублей. </w:t>
      </w:r>
    </w:p>
    <w:p w:rsidR="00E05A36" w:rsidRPr="00B32AEA" w:rsidRDefault="00E05A36" w:rsidP="00E05A36">
      <w:pPr>
        <w:autoSpaceDE w:val="0"/>
        <w:autoSpaceDN w:val="0"/>
        <w:adjustRightInd w:val="0"/>
        <w:ind w:firstLine="709"/>
        <w:jc w:val="both"/>
        <w:rPr>
          <w:color w:val="000000"/>
        </w:rPr>
      </w:pPr>
      <w:r w:rsidRPr="00B32AEA">
        <w:rPr>
          <w:color w:val="000000"/>
        </w:rPr>
        <w:t>На содержание муниципальных учреждений расход</w:t>
      </w:r>
      <w:r w:rsidR="00E2766A" w:rsidRPr="00B32AEA">
        <w:rPr>
          <w:color w:val="000000"/>
        </w:rPr>
        <w:t xml:space="preserve">ы составили </w:t>
      </w:r>
      <w:r w:rsidRPr="00B32AEA">
        <w:rPr>
          <w:color w:val="000000"/>
        </w:rPr>
        <w:t>1 771,0 млн. рублей или 75,5% от общей суммы расходов, в том числе на выплату заработной платы направлено 1 547,8 млн. рублей</w:t>
      </w:r>
      <w:r w:rsidR="00E2766A" w:rsidRPr="00B32AEA">
        <w:rPr>
          <w:color w:val="000000"/>
        </w:rPr>
        <w:t xml:space="preserve"> (66,0%)</w:t>
      </w:r>
      <w:r w:rsidRPr="00B32AEA">
        <w:rPr>
          <w:color w:val="000000"/>
        </w:rPr>
        <w:t>, на оплату коммунальных услуг 128,4 млн. рублей</w:t>
      </w:r>
      <w:r w:rsidR="00E2766A" w:rsidRPr="00B32AEA">
        <w:rPr>
          <w:color w:val="000000"/>
        </w:rPr>
        <w:t xml:space="preserve"> (5,5%)</w:t>
      </w:r>
      <w:r w:rsidRPr="00B32AEA">
        <w:rPr>
          <w:color w:val="000000"/>
        </w:rPr>
        <w:t xml:space="preserve">. </w:t>
      </w:r>
    </w:p>
    <w:p w:rsidR="00E05A36" w:rsidRPr="00B32AEA" w:rsidRDefault="00E05A36" w:rsidP="00E05A36">
      <w:pPr>
        <w:ind w:firstLine="709"/>
        <w:jc w:val="both"/>
        <w:rPr>
          <w:color w:val="000000"/>
        </w:rPr>
      </w:pPr>
      <w:r w:rsidRPr="00B32AEA">
        <w:rPr>
          <w:color w:val="000000"/>
        </w:rPr>
        <w:t xml:space="preserve">Средства резервного фонда в 2025 году в размере 656,8 тыс. рублей направлены </w:t>
      </w:r>
      <w:r w:rsidRPr="00B32AEA">
        <w:rPr>
          <w:rFonts w:hint="eastAsia"/>
        </w:rPr>
        <w:t>на</w:t>
      </w:r>
      <w:r w:rsidRPr="00B32AEA">
        <w:t xml:space="preserve"> </w:t>
      </w:r>
      <w:r w:rsidRPr="00B32AEA">
        <w:rPr>
          <w:rFonts w:hint="eastAsia"/>
        </w:rPr>
        <w:t>предупреждение</w:t>
      </w:r>
      <w:r w:rsidRPr="00B32AEA">
        <w:t xml:space="preserve"> </w:t>
      </w:r>
      <w:r w:rsidRPr="00B32AEA">
        <w:rPr>
          <w:rFonts w:hint="eastAsia"/>
        </w:rPr>
        <w:t>чрезвычайной</w:t>
      </w:r>
      <w:r w:rsidRPr="00B32AEA">
        <w:t xml:space="preserve"> </w:t>
      </w:r>
      <w:r w:rsidRPr="00B32AEA">
        <w:rPr>
          <w:rFonts w:hint="eastAsia"/>
        </w:rPr>
        <w:t>ситуации</w:t>
      </w:r>
      <w:r w:rsidRPr="00B32AEA">
        <w:t xml:space="preserve"> – </w:t>
      </w:r>
      <w:r w:rsidRPr="00B32AEA">
        <w:rPr>
          <w:rFonts w:hint="eastAsia"/>
        </w:rPr>
        <w:t>ликвидаци</w:t>
      </w:r>
      <w:r w:rsidR="00E2766A" w:rsidRPr="00B32AEA">
        <w:rPr>
          <w:rFonts w:hint="eastAsia"/>
        </w:rPr>
        <w:t>ю</w:t>
      </w:r>
      <w:r w:rsidRPr="00B32AEA">
        <w:t xml:space="preserve"> </w:t>
      </w:r>
      <w:r w:rsidRPr="00B32AEA">
        <w:rPr>
          <w:rFonts w:hint="eastAsia"/>
        </w:rPr>
        <w:t>пожара</w:t>
      </w:r>
      <w:r w:rsidRPr="00B32AEA">
        <w:t xml:space="preserve"> </w:t>
      </w:r>
      <w:r w:rsidRPr="00B32AEA">
        <w:rPr>
          <w:rFonts w:hint="eastAsia"/>
        </w:rPr>
        <w:t>по</w:t>
      </w:r>
      <w:r w:rsidRPr="00B32AEA">
        <w:t xml:space="preserve"> </w:t>
      </w:r>
      <w:r w:rsidRPr="00B32AEA">
        <w:rPr>
          <w:rFonts w:hint="eastAsia"/>
        </w:rPr>
        <w:t>адресу</w:t>
      </w:r>
      <w:r w:rsidRPr="00B32AEA">
        <w:t xml:space="preserve">: </w:t>
      </w:r>
      <w:r w:rsidRPr="00B32AEA">
        <w:rPr>
          <w:rFonts w:hint="eastAsia"/>
        </w:rPr>
        <w:t>г</w:t>
      </w:r>
      <w:r w:rsidRPr="00B32AEA">
        <w:t xml:space="preserve">. </w:t>
      </w:r>
      <w:r w:rsidRPr="00B32AEA">
        <w:rPr>
          <w:rFonts w:hint="eastAsia"/>
        </w:rPr>
        <w:t>Тулун</w:t>
      </w:r>
      <w:r w:rsidRPr="00B32AEA">
        <w:t xml:space="preserve">, 200 </w:t>
      </w:r>
      <w:r w:rsidRPr="00B32AEA">
        <w:rPr>
          <w:rFonts w:hint="eastAsia"/>
        </w:rPr>
        <w:t>метров</w:t>
      </w:r>
      <w:r w:rsidRPr="00B32AEA">
        <w:t xml:space="preserve"> </w:t>
      </w:r>
      <w:r w:rsidRPr="00B32AEA">
        <w:rPr>
          <w:rFonts w:hint="eastAsia"/>
        </w:rPr>
        <w:t>северо</w:t>
      </w:r>
      <w:r w:rsidRPr="00B32AEA">
        <w:t>-</w:t>
      </w:r>
      <w:r w:rsidRPr="00B32AEA">
        <w:rPr>
          <w:rFonts w:hint="eastAsia"/>
        </w:rPr>
        <w:t>западнее</w:t>
      </w:r>
      <w:r w:rsidRPr="00B32AEA">
        <w:t xml:space="preserve"> </w:t>
      </w:r>
      <w:r w:rsidRPr="00B32AEA">
        <w:rPr>
          <w:rFonts w:hint="eastAsia"/>
        </w:rPr>
        <w:t>полигона</w:t>
      </w:r>
      <w:r w:rsidRPr="00B32AEA">
        <w:t xml:space="preserve"> </w:t>
      </w:r>
      <w:r w:rsidRPr="00B32AEA">
        <w:rPr>
          <w:rFonts w:hint="eastAsia"/>
        </w:rPr>
        <w:t>твердых</w:t>
      </w:r>
      <w:r w:rsidRPr="00B32AEA">
        <w:t xml:space="preserve"> </w:t>
      </w:r>
      <w:r w:rsidRPr="00B32AEA">
        <w:rPr>
          <w:rFonts w:hint="eastAsia"/>
        </w:rPr>
        <w:t>бытовых</w:t>
      </w:r>
      <w:r w:rsidRPr="00B32AEA">
        <w:t xml:space="preserve"> </w:t>
      </w:r>
      <w:r w:rsidRPr="00B32AEA">
        <w:rPr>
          <w:rFonts w:hint="eastAsia"/>
        </w:rPr>
        <w:t>отходов</w:t>
      </w:r>
      <w:r w:rsidRPr="00B32AEA">
        <w:t xml:space="preserve"> </w:t>
      </w:r>
      <w:r w:rsidRPr="00B32AEA">
        <w:rPr>
          <w:rFonts w:hint="eastAsia"/>
        </w:rPr>
        <w:t>по</w:t>
      </w:r>
      <w:r w:rsidRPr="00B32AEA">
        <w:t xml:space="preserve"> </w:t>
      </w:r>
      <w:r w:rsidRPr="00B32AEA">
        <w:rPr>
          <w:rFonts w:hint="eastAsia"/>
        </w:rPr>
        <w:t>левой</w:t>
      </w:r>
      <w:r w:rsidRPr="00B32AEA">
        <w:t xml:space="preserve"> </w:t>
      </w:r>
      <w:r w:rsidRPr="00B32AEA">
        <w:rPr>
          <w:rFonts w:hint="eastAsia"/>
        </w:rPr>
        <w:t>стороне</w:t>
      </w:r>
      <w:r w:rsidRPr="00B32AEA">
        <w:t xml:space="preserve"> </w:t>
      </w:r>
      <w:r w:rsidRPr="00B32AEA">
        <w:rPr>
          <w:rFonts w:hint="eastAsia"/>
        </w:rPr>
        <w:t>на</w:t>
      </w:r>
      <w:r w:rsidRPr="00B32AEA">
        <w:t xml:space="preserve"> 5 </w:t>
      </w:r>
      <w:r w:rsidRPr="00B32AEA">
        <w:rPr>
          <w:rFonts w:hint="eastAsia"/>
        </w:rPr>
        <w:t>км</w:t>
      </w:r>
      <w:r w:rsidRPr="00B32AEA">
        <w:t xml:space="preserve"> </w:t>
      </w:r>
      <w:r w:rsidRPr="00B32AEA">
        <w:rPr>
          <w:rFonts w:hint="eastAsia"/>
        </w:rPr>
        <w:t>Братского</w:t>
      </w:r>
      <w:r w:rsidRPr="00B32AEA">
        <w:t xml:space="preserve"> </w:t>
      </w:r>
      <w:r w:rsidRPr="00B32AEA">
        <w:rPr>
          <w:rFonts w:hint="eastAsia"/>
        </w:rPr>
        <w:t>тракта</w:t>
      </w:r>
      <w:r w:rsidRPr="00B32AEA">
        <w:t xml:space="preserve"> (</w:t>
      </w:r>
      <w:r w:rsidRPr="00B32AEA">
        <w:rPr>
          <w:rFonts w:hint="eastAsia"/>
        </w:rPr>
        <w:t>оплата</w:t>
      </w:r>
      <w:r w:rsidRPr="00B32AEA">
        <w:t xml:space="preserve"> </w:t>
      </w:r>
      <w:r w:rsidRPr="00B32AEA">
        <w:rPr>
          <w:rFonts w:hint="eastAsia"/>
        </w:rPr>
        <w:t>привлеченной</w:t>
      </w:r>
      <w:r w:rsidRPr="00B32AEA">
        <w:t xml:space="preserve"> </w:t>
      </w:r>
      <w:r w:rsidRPr="00B32AEA">
        <w:rPr>
          <w:rFonts w:hint="eastAsia"/>
        </w:rPr>
        <w:t>техники</w:t>
      </w:r>
      <w:r w:rsidRPr="00B32AEA">
        <w:t>).</w:t>
      </w:r>
    </w:p>
    <w:p w:rsidR="00E05A36" w:rsidRPr="00B32AEA" w:rsidRDefault="00E05A36" w:rsidP="00E05A36">
      <w:pPr>
        <w:ind w:firstLine="709"/>
        <w:jc w:val="both"/>
        <w:rPr>
          <w:rFonts w:cs="Calibri"/>
        </w:rPr>
      </w:pPr>
      <w:r w:rsidRPr="00B32AEA">
        <w:rPr>
          <w:color w:val="000000"/>
        </w:rPr>
        <w:t xml:space="preserve">Просроченная кредиторская задолженность по состоянию на </w:t>
      </w:r>
      <w:r w:rsidR="00E2766A" w:rsidRPr="00B32AEA">
        <w:rPr>
          <w:color w:val="000000"/>
        </w:rPr>
        <w:t>01.01.2026 года</w:t>
      </w:r>
      <w:r w:rsidRPr="00B32AEA">
        <w:rPr>
          <w:color w:val="000000"/>
        </w:rPr>
        <w:t xml:space="preserve"> сложилась в размере 92,6 млн. рублей, </w:t>
      </w:r>
      <w:r w:rsidR="00E2766A" w:rsidRPr="00B32AEA">
        <w:rPr>
          <w:color w:val="000000"/>
        </w:rPr>
        <w:t xml:space="preserve">из которых </w:t>
      </w:r>
      <w:r w:rsidRPr="00B32AEA">
        <w:rPr>
          <w:color w:val="000000"/>
        </w:rPr>
        <w:t>средств</w:t>
      </w:r>
      <w:r w:rsidR="00E2766A" w:rsidRPr="00B32AEA">
        <w:rPr>
          <w:color w:val="000000"/>
        </w:rPr>
        <w:t>а</w:t>
      </w:r>
      <w:r w:rsidRPr="00B32AEA">
        <w:rPr>
          <w:color w:val="000000"/>
        </w:rPr>
        <w:t xml:space="preserve"> областного бюджета </w:t>
      </w:r>
      <w:r w:rsidR="00E2766A" w:rsidRPr="00B32AEA">
        <w:rPr>
          <w:color w:val="000000"/>
        </w:rPr>
        <w:t>составили</w:t>
      </w:r>
      <w:r w:rsidRPr="00B32AEA">
        <w:rPr>
          <w:color w:val="000000"/>
        </w:rPr>
        <w:t xml:space="preserve"> 80,1 млн.</w:t>
      </w:r>
      <w:r w:rsidR="00E2766A" w:rsidRPr="00B32AEA">
        <w:rPr>
          <w:color w:val="000000"/>
        </w:rPr>
        <w:t xml:space="preserve"> </w:t>
      </w:r>
      <w:r w:rsidRPr="00B32AEA">
        <w:rPr>
          <w:color w:val="000000"/>
        </w:rPr>
        <w:t>рублей. Основной причиной образования просроченной кредиторской задолженности является отсутствие финансирования из областного бюджета.</w:t>
      </w:r>
    </w:p>
    <w:p w:rsidR="00E05A36" w:rsidRPr="00B32AEA" w:rsidRDefault="00E05A36" w:rsidP="00E05A36">
      <w:pPr>
        <w:autoSpaceDE w:val="0"/>
        <w:autoSpaceDN w:val="0"/>
        <w:adjustRightInd w:val="0"/>
        <w:ind w:firstLine="709"/>
        <w:jc w:val="both"/>
        <w:rPr>
          <w:color w:val="000000"/>
        </w:rPr>
      </w:pPr>
      <w:r w:rsidRPr="00B32AEA">
        <w:rPr>
          <w:color w:val="000000"/>
        </w:rPr>
        <w:t xml:space="preserve">Просроченная кредиторская задолженность за счет средств субсидии на выполнение муниципального задания и целевой субсидии по состоянию на </w:t>
      </w:r>
      <w:r w:rsidR="004B4B76" w:rsidRPr="00B32AEA">
        <w:rPr>
          <w:color w:val="000000"/>
        </w:rPr>
        <w:t>01.01.</w:t>
      </w:r>
      <w:r w:rsidRPr="00B32AEA">
        <w:rPr>
          <w:color w:val="000000"/>
        </w:rPr>
        <w:t xml:space="preserve">2026 </w:t>
      </w:r>
      <w:r w:rsidR="004B4B76" w:rsidRPr="00B32AEA">
        <w:rPr>
          <w:color w:val="000000"/>
        </w:rPr>
        <w:t>года</w:t>
      </w:r>
      <w:r w:rsidRPr="00B32AEA">
        <w:rPr>
          <w:color w:val="000000"/>
        </w:rPr>
        <w:t xml:space="preserve"> составила 11,6 млн. рублей.</w:t>
      </w:r>
    </w:p>
    <w:p w:rsidR="004B4B76" w:rsidRPr="00B32AEA" w:rsidRDefault="00E05A36" w:rsidP="004B4B76">
      <w:pPr>
        <w:ind w:firstLine="709"/>
        <w:jc w:val="both"/>
        <w:rPr>
          <w:color w:val="000000"/>
        </w:rPr>
      </w:pPr>
      <w:r w:rsidRPr="00B32AEA">
        <w:rPr>
          <w:color w:val="000000"/>
        </w:rPr>
        <w:t>Муниципальный долг по состоянию на 1 января 2026</w:t>
      </w:r>
      <w:r w:rsidR="004B4B76" w:rsidRPr="00B32AEA">
        <w:rPr>
          <w:color w:val="000000"/>
        </w:rPr>
        <w:t xml:space="preserve"> года</w:t>
      </w:r>
      <w:r w:rsidRPr="00B32AEA">
        <w:rPr>
          <w:color w:val="000000"/>
        </w:rPr>
        <w:t xml:space="preserve"> в муниципальном образовании – «город Тулун» составляет 5,4 млн. рублей</w:t>
      </w:r>
      <w:r w:rsidR="004B4B76" w:rsidRPr="00B32AEA">
        <w:rPr>
          <w:color w:val="000000"/>
        </w:rPr>
        <w:t xml:space="preserve"> (б</w:t>
      </w:r>
      <w:r w:rsidRPr="00B32AEA">
        <w:rPr>
          <w:color w:val="000000"/>
        </w:rPr>
        <w:t>юджетный кредит получен из областного бюджета</w:t>
      </w:r>
      <w:r w:rsidR="004B4B76" w:rsidRPr="00B32AEA">
        <w:rPr>
          <w:color w:val="000000"/>
        </w:rPr>
        <w:t xml:space="preserve"> </w:t>
      </w:r>
      <w:r w:rsidRPr="00B32AEA">
        <w:rPr>
          <w:color w:val="000000"/>
        </w:rPr>
        <w:t>в декабре 2023 года по договору от 27.12.2023 г. № 10</w:t>
      </w:r>
      <w:r w:rsidR="004B4B76" w:rsidRPr="00B32AEA">
        <w:rPr>
          <w:color w:val="000000"/>
        </w:rPr>
        <w:t xml:space="preserve"> </w:t>
      </w:r>
      <w:r w:rsidRPr="00B32AEA">
        <w:rPr>
          <w:color w:val="000000"/>
        </w:rPr>
        <w:t>в размере 16,4 млн. рублей</w:t>
      </w:r>
      <w:r w:rsidR="004B4B76" w:rsidRPr="00B32AEA">
        <w:rPr>
          <w:color w:val="000000"/>
        </w:rPr>
        <w:t>).</w:t>
      </w:r>
      <w:r w:rsidRPr="00B32AEA">
        <w:rPr>
          <w:color w:val="000000"/>
        </w:rPr>
        <w:t xml:space="preserve"> </w:t>
      </w:r>
    </w:p>
    <w:p w:rsidR="00E05A36" w:rsidRPr="00B32AEA" w:rsidRDefault="00E05A36" w:rsidP="004B4B76">
      <w:pPr>
        <w:ind w:firstLine="709"/>
        <w:jc w:val="both"/>
        <w:rPr>
          <w:color w:val="000000"/>
        </w:rPr>
      </w:pPr>
      <w:r w:rsidRPr="00B32AEA">
        <w:rPr>
          <w:color w:val="000000"/>
        </w:rPr>
        <w:t>В августе, сентябре и октябре 2025 года задолженность по муниципальному долгу в размере 5,5 млн.</w:t>
      </w:r>
      <w:r w:rsidR="004B4B76" w:rsidRPr="00B32AEA">
        <w:rPr>
          <w:color w:val="000000"/>
        </w:rPr>
        <w:t xml:space="preserve"> </w:t>
      </w:r>
      <w:r w:rsidRPr="00B32AEA">
        <w:rPr>
          <w:color w:val="000000"/>
        </w:rPr>
        <w:t>рублей оплачена Министерству финансов Иркутской област</w:t>
      </w:r>
      <w:r w:rsidR="004B4B76" w:rsidRPr="00B32AEA">
        <w:rPr>
          <w:color w:val="000000"/>
        </w:rPr>
        <w:t>и</w:t>
      </w:r>
      <w:r w:rsidRPr="00B32AEA">
        <w:rPr>
          <w:color w:val="000000"/>
        </w:rPr>
        <w:t>.</w:t>
      </w:r>
    </w:p>
    <w:p w:rsidR="00B5199E" w:rsidRPr="00B32AEA" w:rsidRDefault="00B5199E" w:rsidP="00E05A36">
      <w:pPr>
        <w:ind w:firstLine="709"/>
        <w:jc w:val="center"/>
      </w:pPr>
    </w:p>
    <w:p w:rsidR="000316A6" w:rsidRPr="00B32AEA" w:rsidRDefault="000316A6" w:rsidP="006756BC">
      <w:pPr>
        <w:rPr>
          <w:u w:val="single"/>
        </w:rPr>
      </w:pPr>
      <w:r w:rsidRPr="00B32AEA">
        <w:rPr>
          <w:u w:val="single"/>
        </w:rPr>
        <w:t>Работа по пополнению доходной части местного бюджета</w:t>
      </w:r>
    </w:p>
    <w:p w:rsidR="00E27384" w:rsidRPr="00B32AEA" w:rsidRDefault="00E27384" w:rsidP="00E27384">
      <w:pPr>
        <w:ind w:firstLine="709"/>
        <w:jc w:val="both"/>
        <w:rPr>
          <w:color w:val="000000"/>
        </w:rPr>
      </w:pPr>
      <w:r w:rsidRPr="00B32AEA">
        <w:rPr>
          <w:color w:val="000000"/>
        </w:rPr>
        <w:t>В целях реализации мер, направленных на увеличение доходов бюджета муниципального образования – «город Тулун» разработан и утвержден постановлением администрации от</w:t>
      </w:r>
      <w:r w:rsidR="00196DDD" w:rsidRPr="00B32AEA">
        <w:rPr>
          <w:color w:val="000000"/>
        </w:rPr>
        <w:t xml:space="preserve"> 12.03.2025 № 327 </w:t>
      </w:r>
      <w:r w:rsidRPr="00B32AEA">
        <w:rPr>
          <w:color w:val="000000"/>
        </w:rPr>
        <w:t xml:space="preserve"> План мероприятий, направленных на увеличение доходной части бюджета муниципального образования – «город Тулун» на 202</w:t>
      </w:r>
      <w:r w:rsidR="00196DDD" w:rsidRPr="00B32AEA">
        <w:rPr>
          <w:color w:val="000000"/>
        </w:rPr>
        <w:t>5</w:t>
      </w:r>
      <w:r w:rsidRPr="00B32AEA">
        <w:rPr>
          <w:color w:val="000000"/>
        </w:rPr>
        <w:t xml:space="preserve"> год.</w:t>
      </w:r>
    </w:p>
    <w:p w:rsidR="00E27384" w:rsidRPr="00B32AEA" w:rsidRDefault="00E27384" w:rsidP="00E27384">
      <w:pPr>
        <w:ind w:firstLine="709"/>
        <w:jc w:val="both"/>
        <w:rPr>
          <w:color w:val="000000"/>
        </w:rPr>
      </w:pPr>
      <w:r w:rsidRPr="00B32AEA">
        <w:rPr>
          <w:color w:val="000000"/>
        </w:rPr>
        <w:t>В 202</w:t>
      </w:r>
      <w:r w:rsidR="00196DDD" w:rsidRPr="00B32AEA">
        <w:rPr>
          <w:color w:val="000000"/>
        </w:rPr>
        <w:t>5</w:t>
      </w:r>
      <w:r w:rsidRPr="00B32AEA">
        <w:rPr>
          <w:color w:val="000000"/>
        </w:rPr>
        <w:t xml:space="preserve"> году проведено 2 заседания межведомственной комиссии при администрации городского округа по реализации мер, направленных на увеличение доходов бюджета муниципального образования – «город Тулун»</w:t>
      </w:r>
      <w:r w:rsidR="00196DDD" w:rsidRPr="00B32AEA">
        <w:rPr>
          <w:color w:val="000000"/>
        </w:rPr>
        <w:t>,</w:t>
      </w:r>
      <w:r w:rsidRPr="00B32AEA">
        <w:rPr>
          <w:color w:val="000000"/>
        </w:rPr>
        <w:t xml:space="preserve"> </w:t>
      </w:r>
      <w:r w:rsidR="00196DDD" w:rsidRPr="00B32AEA">
        <w:rPr>
          <w:color w:val="000000"/>
        </w:rPr>
        <w:t>на которые были приглашены налогоплательщики, имеющие задолженность по имущественным налогам, а также арендаторы, допустившие задолженность по арендной плате за земельные участки. В результате проведенной работы сумма задолженности снизилась на 434,3 тыс. рублей.</w:t>
      </w:r>
    </w:p>
    <w:p w:rsidR="00E27384" w:rsidRPr="00B32AEA" w:rsidRDefault="00E27384" w:rsidP="00E27384">
      <w:pPr>
        <w:ind w:firstLine="709"/>
        <w:jc w:val="both"/>
        <w:rPr>
          <w:color w:val="000000"/>
        </w:rPr>
      </w:pPr>
      <w:r w:rsidRPr="00B32AEA">
        <w:rPr>
          <w:color w:val="000000"/>
        </w:rPr>
        <w:t xml:space="preserve">В течение года проводились мероприятия, направленные на погашение задолженности по имущественным налогам работников органов местного самоуправления, а также работников подведомственных учреждений и организаций. В адрес учреждений направлялись письма – разъяснения по срокам и способам оплаты имущественных налогов. </w:t>
      </w:r>
    </w:p>
    <w:p w:rsidR="00E27384" w:rsidRPr="00B32AEA" w:rsidRDefault="00E27384" w:rsidP="00E27384">
      <w:pPr>
        <w:ind w:firstLine="709"/>
        <w:jc w:val="both"/>
        <w:rPr>
          <w:color w:val="000000"/>
        </w:rPr>
      </w:pPr>
      <w:r w:rsidRPr="00B32AEA">
        <w:rPr>
          <w:color w:val="000000"/>
        </w:rPr>
        <w:t>На постоянной основе проводится разъяснительная работа с населением о возможных способах и порядке предоставления в уполномоченные органы сведений о правообладателях ранее учтенных объектов недвижимости, земельных участков. В 202</w:t>
      </w:r>
      <w:r w:rsidR="00196DDD" w:rsidRPr="00B32AEA">
        <w:rPr>
          <w:color w:val="000000"/>
        </w:rPr>
        <w:t>5</w:t>
      </w:r>
      <w:r w:rsidRPr="00B32AEA">
        <w:rPr>
          <w:color w:val="000000"/>
        </w:rPr>
        <w:t xml:space="preserve"> году уточнено сведений о правообладателях ранее учтенных объектов недвижимости – </w:t>
      </w:r>
      <w:r w:rsidR="00196DDD" w:rsidRPr="00B32AEA">
        <w:rPr>
          <w:color w:val="000000"/>
        </w:rPr>
        <w:t>58</w:t>
      </w:r>
      <w:r w:rsidRPr="00B32AEA">
        <w:rPr>
          <w:color w:val="000000"/>
        </w:rPr>
        <w:t xml:space="preserve"> уточнений. </w:t>
      </w:r>
    </w:p>
    <w:p w:rsidR="0090796B" w:rsidRPr="00B32AEA" w:rsidRDefault="0090796B" w:rsidP="0090796B">
      <w:pPr>
        <w:ind w:firstLine="709"/>
        <w:jc w:val="both"/>
        <w:rPr>
          <w:color w:val="000000"/>
        </w:rPr>
      </w:pPr>
      <w:r w:rsidRPr="00B32AEA">
        <w:rPr>
          <w:color w:val="000000"/>
        </w:rPr>
        <w:lastRenderedPageBreak/>
        <w:t>За 2025 год проведено 73 выездных обследования земельных участков. Установлено, что 55 земельных участков используются с нарушением (выписаны предостережения). Выявлено 5 земельных участков, используемых не в соответствии с установленным видом разрешенного использования.</w:t>
      </w:r>
    </w:p>
    <w:p w:rsidR="00E27384" w:rsidRPr="00B32AEA" w:rsidRDefault="00E27384" w:rsidP="0090796B">
      <w:pPr>
        <w:ind w:firstLine="709"/>
        <w:jc w:val="both"/>
        <w:rPr>
          <w:color w:val="000000"/>
        </w:rPr>
      </w:pPr>
      <w:r w:rsidRPr="00B32AEA">
        <w:rPr>
          <w:color w:val="000000"/>
        </w:rPr>
        <w:t xml:space="preserve">На постоянной основе </w:t>
      </w:r>
      <w:r w:rsidR="0090796B" w:rsidRPr="00B32AEA">
        <w:rPr>
          <w:color w:val="000000"/>
        </w:rPr>
        <w:t>в соответствии с регламентом о взыскании дебиторской задолженности, проводится претензионная работа</w:t>
      </w:r>
      <w:r w:rsidRPr="00B32AEA">
        <w:rPr>
          <w:color w:val="000000"/>
        </w:rPr>
        <w:t>:</w:t>
      </w:r>
    </w:p>
    <w:p w:rsidR="00E27384" w:rsidRPr="00B32AEA" w:rsidRDefault="00585BB8" w:rsidP="00E27384">
      <w:pPr>
        <w:ind w:firstLine="709"/>
        <w:jc w:val="both"/>
        <w:rPr>
          <w:color w:val="000000"/>
        </w:rPr>
      </w:pPr>
      <w:r w:rsidRPr="00B32AEA">
        <w:rPr>
          <w:color w:val="000000"/>
        </w:rPr>
        <w:t>-</w:t>
      </w:r>
      <w:r w:rsidR="00E27384" w:rsidRPr="00B32AEA">
        <w:rPr>
          <w:color w:val="000000"/>
        </w:rPr>
        <w:t xml:space="preserve"> по взысканию задолженности по арендной плате за использование муниципального имущества, земельных участков</w:t>
      </w:r>
      <w:r w:rsidR="0090796B" w:rsidRPr="00B32AEA">
        <w:rPr>
          <w:color w:val="000000"/>
        </w:rPr>
        <w:t xml:space="preserve"> з</w:t>
      </w:r>
      <w:r w:rsidR="00E27384" w:rsidRPr="00B32AEA">
        <w:rPr>
          <w:color w:val="000000"/>
        </w:rPr>
        <w:t>а 202</w:t>
      </w:r>
      <w:r w:rsidR="0090796B" w:rsidRPr="00B32AEA">
        <w:rPr>
          <w:color w:val="000000"/>
        </w:rPr>
        <w:t>5</w:t>
      </w:r>
      <w:r w:rsidR="00E27384" w:rsidRPr="00B32AEA">
        <w:rPr>
          <w:color w:val="000000"/>
        </w:rPr>
        <w:t xml:space="preserve"> год </w:t>
      </w:r>
      <w:r w:rsidRPr="00B32AEA">
        <w:rPr>
          <w:color w:val="000000"/>
        </w:rPr>
        <w:t xml:space="preserve">направлено 257 уведомлений, в результате </w:t>
      </w:r>
      <w:r w:rsidR="00E27384" w:rsidRPr="00B32AEA">
        <w:rPr>
          <w:color w:val="000000"/>
        </w:rPr>
        <w:t xml:space="preserve">в досудебном порядке погашена задолженность в сумме </w:t>
      </w:r>
      <w:r w:rsidR="0090796B" w:rsidRPr="00B32AEA">
        <w:rPr>
          <w:color w:val="000000"/>
        </w:rPr>
        <w:t>1</w:t>
      </w:r>
      <w:r w:rsidRPr="00B32AEA">
        <w:rPr>
          <w:color w:val="000000"/>
        </w:rPr>
        <w:t> 771,1</w:t>
      </w:r>
      <w:r w:rsidR="00E27384" w:rsidRPr="00B32AEA">
        <w:rPr>
          <w:color w:val="000000"/>
        </w:rPr>
        <w:t xml:space="preserve"> тыс. руб</w:t>
      </w:r>
      <w:r w:rsidRPr="00B32AEA">
        <w:rPr>
          <w:color w:val="000000"/>
        </w:rPr>
        <w:t xml:space="preserve">лей, также </w:t>
      </w:r>
      <w:r w:rsidR="00E27384" w:rsidRPr="00B32AEA">
        <w:rPr>
          <w:color w:val="000000"/>
        </w:rPr>
        <w:t xml:space="preserve"> подготовлено и направлено в суд </w:t>
      </w:r>
      <w:r w:rsidRPr="00B32AEA">
        <w:rPr>
          <w:color w:val="000000"/>
        </w:rPr>
        <w:t>2</w:t>
      </w:r>
      <w:r w:rsidR="00E27384" w:rsidRPr="00B32AEA">
        <w:rPr>
          <w:color w:val="000000"/>
        </w:rPr>
        <w:t>1 исковых заявлени</w:t>
      </w:r>
      <w:r w:rsidRPr="00B32AEA">
        <w:rPr>
          <w:color w:val="000000"/>
        </w:rPr>
        <w:t>я</w:t>
      </w:r>
      <w:r w:rsidR="00E27384" w:rsidRPr="00B32AEA">
        <w:rPr>
          <w:color w:val="000000"/>
        </w:rPr>
        <w:t xml:space="preserve"> на общую сумму </w:t>
      </w:r>
      <w:r w:rsidRPr="00B32AEA">
        <w:rPr>
          <w:color w:val="000000"/>
        </w:rPr>
        <w:t xml:space="preserve">10 444,9 </w:t>
      </w:r>
      <w:r w:rsidR="00E27384" w:rsidRPr="00B32AEA">
        <w:rPr>
          <w:color w:val="000000"/>
        </w:rPr>
        <w:t>тыс. руб</w:t>
      </w:r>
      <w:r w:rsidRPr="00B32AEA">
        <w:rPr>
          <w:color w:val="000000"/>
        </w:rPr>
        <w:t>лей;</w:t>
      </w:r>
      <w:r w:rsidR="00E27384" w:rsidRPr="00B32AEA">
        <w:rPr>
          <w:color w:val="000000"/>
        </w:rPr>
        <w:t xml:space="preserve"> </w:t>
      </w:r>
    </w:p>
    <w:p w:rsidR="00E03E96" w:rsidRPr="00B32AEA" w:rsidRDefault="00E27384" w:rsidP="00E27384">
      <w:pPr>
        <w:ind w:firstLine="709"/>
        <w:jc w:val="both"/>
        <w:rPr>
          <w:color w:val="000000"/>
        </w:rPr>
      </w:pPr>
      <w:r w:rsidRPr="00B32AEA">
        <w:rPr>
          <w:color w:val="000000"/>
        </w:rPr>
        <w:t xml:space="preserve"> </w:t>
      </w:r>
      <w:r w:rsidR="00585BB8" w:rsidRPr="00B32AEA">
        <w:rPr>
          <w:color w:val="000000"/>
        </w:rPr>
        <w:t xml:space="preserve">- </w:t>
      </w:r>
      <w:r w:rsidRPr="00B32AEA">
        <w:rPr>
          <w:color w:val="000000"/>
        </w:rPr>
        <w:t>по администрированию платы за найм жилых помещений</w:t>
      </w:r>
      <w:r w:rsidR="00585BB8" w:rsidRPr="00B32AEA">
        <w:t xml:space="preserve"> </w:t>
      </w:r>
      <w:r w:rsidR="00585BB8" w:rsidRPr="00B32AEA">
        <w:rPr>
          <w:color w:val="000000"/>
        </w:rPr>
        <w:t>направлено в суд 35 исковых заявлений на общую сумму 531,3 тыс. рублей</w:t>
      </w:r>
      <w:r w:rsidR="00E03E96" w:rsidRPr="00B32AEA">
        <w:rPr>
          <w:color w:val="000000"/>
        </w:rPr>
        <w:t xml:space="preserve">; также </w:t>
      </w:r>
      <w:r w:rsidRPr="00B32AEA">
        <w:rPr>
          <w:color w:val="000000"/>
        </w:rPr>
        <w:t xml:space="preserve">ведётся разъяснительная работа с гражданами; осуществляется </w:t>
      </w:r>
      <w:r w:rsidR="00E03E96" w:rsidRPr="00B32AEA">
        <w:rPr>
          <w:color w:val="000000"/>
        </w:rPr>
        <w:t xml:space="preserve">доставка </w:t>
      </w:r>
      <w:r w:rsidRPr="00B32AEA">
        <w:rPr>
          <w:color w:val="000000"/>
        </w:rPr>
        <w:t>квитанций об оплате за найм жилых помещений</w:t>
      </w:r>
      <w:r w:rsidR="00E03E96" w:rsidRPr="00B32AEA">
        <w:rPr>
          <w:color w:val="000000"/>
        </w:rPr>
        <w:t>; п</w:t>
      </w:r>
      <w:r w:rsidRPr="00B32AEA">
        <w:rPr>
          <w:color w:val="000000"/>
        </w:rPr>
        <w:t>роводится инвентаризация муниципальных квартир для установления факта проживания лиц; понуждение физических лиц к заключению договоров соц</w:t>
      </w:r>
      <w:r w:rsidR="009E59FE" w:rsidRPr="00B32AEA">
        <w:rPr>
          <w:color w:val="000000"/>
        </w:rPr>
        <w:t xml:space="preserve">. </w:t>
      </w:r>
      <w:r w:rsidRPr="00B32AEA">
        <w:rPr>
          <w:color w:val="000000"/>
        </w:rPr>
        <w:t xml:space="preserve">найма. </w:t>
      </w:r>
    </w:p>
    <w:p w:rsidR="00E03E96" w:rsidRPr="00B32AEA" w:rsidRDefault="00E03E96" w:rsidP="00E27384">
      <w:pPr>
        <w:ind w:firstLine="709"/>
        <w:jc w:val="both"/>
        <w:rPr>
          <w:color w:val="000000"/>
        </w:rPr>
      </w:pPr>
      <w:r w:rsidRPr="00B32AEA">
        <w:rPr>
          <w:color w:val="000000"/>
        </w:rPr>
        <w:t>В результате взыскания в судебном порядке в бюджет муниципального образования поступило 253,4 тыс. рублей.</w:t>
      </w:r>
    </w:p>
    <w:p w:rsidR="00E27384" w:rsidRPr="00B32AEA" w:rsidRDefault="00E27384" w:rsidP="00E27384">
      <w:pPr>
        <w:ind w:firstLine="709"/>
        <w:jc w:val="both"/>
        <w:rPr>
          <w:color w:val="000000"/>
        </w:rPr>
      </w:pPr>
      <w:r w:rsidRPr="00B32AEA">
        <w:rPr>
          <w:color w:val="000000"/>
        </w:rPr>
        <w:t>Продолжена работа по актуализации информации об автомобильных дорогах, содержащихся в Перечне автомобильных дорог общего пользования местного значения. В 202</w:t>
      </w:r>
      <w:r w:rsidR="00CE1FC1" w:rsidRPr="00B32AEA">
        <w:rPr>
          <w:color w:val="000000"/>
        </w:rPr>
        <w:t>5</w:t>
      </w:r>
      <w:r w:rsidRPr="00B32AEA">
        <w:rPr>
          <w:color w:val="000000"/>
        </w:rPr>
        <w:t xml:space="preserve"> году увеличена протяженность дорог с твердым покрытием на </w:t>
      </w:r>
      <w:r w:rsidR="00CE1FC1" w:rsidRPr="00B32AEA">
        <w:rPr>
          <w:color w:val="000000"/>
        </w:rPr>
        <w:t>0,7</w:t>
      </w:r>
      <w:r w:rsidRPr="00B32AEA">
        <w:rPr>
          <w:color w:val="000000"/>
        </w:rPr>
        <w:t xml:space="preserve"> км</w:t>
      </w:r>
      <w:r w:rsidR="00CE1FC1" w:rsidRPr="00B32AEA">
        <w:rPr>
          <w:color w:val="000000"/>
        </w:rPr>
        <w:t>, с гравийным покрытием – на 3,8 км.</w:t>
      </w:r>
    </w:p>
    <w:p w:rsidR="00E27384" w:rsidRPr="00B32AEA" w:rsidRDefault="00E27384" w:rsidP="00E27384">
      <w:pPr>
        <w:ind w:firstLine="709"/>
        <w:jc w:val="both"/>
        <w:rPr>
          <w:color w:val="000000"/>
        </w:rPr>
      </w:pPr>
      <w:r w:rsidRPr="00B32AEA">
        <w:rPr>
          <w:color w:val="000000"/>
        </w:rPr>
        <w:t>За 202</w:t>
      </w:r>
      <w:r w:rsidR="00CE1FC1" w:rsidRPr="00B32AEA">
        <w:rPr>
          <w:color w:val="000000"/>
        </w:rPr>
        <w:t>5</w:t>
      </w:r>
      <w:r w:rsidRPr="00B32AEA">
        <w:rPr>
          <w:color w:val="000000"/>
        </w:rPr>
        <w:t xml:space="preserve"> год составлено </w:t>
      </w:r>
      <w:r w:rsidR="00CE1FC1" w:rsidRPr="00B32AEA">
        <w:rPr>
          <w:color w:val="000000"/>
        </w:rPr>
        <w:t xml:space="preserve">132 протокола (2024 </w:t>
      </w:r>
      <w:r w:rsidR="006B4BE4" w:rsidRPr="00B32AEA">
        <w:rPr>
          <w:color w:val="000000"/>
        </w:rPr>
        <w:t>–</w:t>
      </w:r>
      <w:r w:rsidR="00CE1FC1" w:rsidRPr="00B32AEA">
        <w:rPr>
          <w:color w:val="000000"/>
        </w:rPr>
        <w:t xml:space="preserve"> </w:t>
      </w:r>
      <w:r w:rsidRPr="00B32AEA">
        <w:rPr>
          <w:color w:val="000000"/>
        </w:rPr>
        <w:t>68</w:t>
      </w:r>
      <w:r w:rsidR="006B4BE4" w:rsidRPr="00B32AEA">
        <w:rPr>
          <w:color w:val="000000"/>
        </w:rPr>
        <w:t xml:space="preserve">) </w:t>
      </w:r>
      <w:r w:rsidRPr="00B32AEA">
        <w:rPr>
          <w:color w:val="000000"/>
        </w:rPr>
        <w:t xml:space="preserve">об административном правонарушении, предусмотренных статьей 2 Закона Иркутской области от 30.12.2014 года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Поступление штрафов за нарушение муниципальных правовых актов в сумме </w:t>
      </w:r>
      <w:r w:rsidR="006B4BE4" w:rsidRPr="00B32AEA">
        <w:rPr>
          <w:color w:val="000000"/>
        </w:rPr>
        <w:t xml:space="preserve">180,4 тыс. рублей (2024 - </w:t>
      </w:r>
      <w:r w:rsidRPr="00B32AEA">
        <w:rPr>
          <w:color w:val="000000"/>
        </w:rPr>
        <w:t>247,7 тыс. рублей</w:t>
      </w:r>
      <w:r w:rsidR="006B4BE4" w:rsidRPr="00B32AEA">
        <w:rPr>
          <w:color w:val="000000"/>
        </w:rPr>
        <w:t>)</w:t>
      </w:r>
      <w:r w:rsidRPr="00B32AEA">
        <w:rPr>
          <w:color w:val="000000"/>
        </w:rPr>
        <w:t>.</w:t>
      </w:r>
    </w:p>
    <w:p w:rsidR="00E27384" w:rsidRPr="00B32AEA" w:rsidRDefault="00E27384" w:rsidP="00E27384">
      <w:pPr>
        <w:ind w:firstLine="709"/>
        <w:jc w:val="both"/>
        <w:rPr>
          <w:color w:val="000000"/>
        </w:rPr>
      </w:pPr>
      <w:r w:rsidRPr="00B32AEA">
        <w:rPr>
          <w:color w:val="000000"/>
        </w:rPr>
        <w:t xml:space="preserve">В рамках выполнения мероприятия по выявлению объектов коммерческой недвижимости, не включенных в Перечень объектов недвижимого имущества, указанных в подпунктах 1 и 2 пункта 1 статьи 378.2 НК РФ, определяемый Правительством Иркутской области, были направлены </w:t>
      </w:r>
      <w:r w:rsidR="006B4BE4" w:rsidRPr="00B32AEA">
        <w:rPr>
          <w:color w:val="000000"/>
        </w:rPr>
        <w:t>14</w:t>
      </w:r>
      <w:r w:rsidRPr="00B32AEA">
        <w:rPr>
          <w:color w:val="000000"/>
        </w:rPr>
        <w:t xml:space="preserve"> объект</w:t>
      </w:r>
      <w:r w:rsidR="006B4BE4" w:rsidRPr="00B32AEA">
        <w:rPr>
          <w:color w:val="000000"/>
        </w:rPr>
        <w:t>ов (2024 – 3)</w:t>
      </w:r>
      <w:r w:rsidRPr="00B32AEA">
        <w:rPr>
          <w:color w:val="000000"/>
        </w:rPr>
        <w:t xml:space="preserve"> для включения в Перечень объектов на 202</w:t>
      </w:r>
      <w:r w:rsidR="006B4BE4" w:rsidRPr="00B32AEA">
        <w:rPr>
          <w:color w:val="000000"/>
        </w:rPr>
        <w:t>5</w:t>
      </w:r>
      <w:r w:rsidRPr="00B32AEA">
        <w:rPr>
          <w:color w:val="000000"/>
        </w:rPr>
        <w:t xml:space="preserve"> год кадастровой стоимостью </w:t>
      </w:r>
      <w:r w:rsidR="006B4BE4" w:rsidRPr="00B32AEA">
        <w:rPr>
          <w:color w:val="000000"/>
        </w:rPr>
        <w:t>39,6</w:t>
      </w:r>
      <w:r w:rsidRPr="00B32AEA">
        <w:rPr>
          <w:color w:val="000000"/>
        </w:rPr>
        <w:t xml:space="preserve"> </w:t>
      </w:r>
      <w:bookmarkStart w:id="4" w:name="_Hlk224222229"/>
      <w:r w:rsidRPr="00B32AEA">
        <w:rPr>
          <w:color w:val="000000"/>
        </w:rPr>
        <w:t>млн. рублей</w:t>
      </w:r>
      <w:r w:rsidR="006B4BE4" w:rsidRPr="00B32AEA">
        <w:rPr>
          <w:color w:val="000000"/>
        </w:rPr>
        <w:t xml:space="preserve"> </w:t>
      </w:r>
      <w:bookmarkEnd w:id="4"/>
      <w:r w:rsidR="006B4BE4" w:rsidRPr="00B32AEA">
        <w:rPr>
          <w:color w:val="000000"/>
        </w:rPr>
        <w:t>(2024 – 23,9</w:t>
      </w:r>
      <w:r w:rsidR="006B4BE4" w:rsidRPr="00B32AEA">
        <w:t xml:space="preserve"> </w:t>
      </w:r>
      <w:r w:rsidR="006B4BE4" w:rsidRPr="00B32AEA">
        <w:rPr>
          <w:color w:val="000000"/>
        </w:rPr>
        <w:t>млн. рублей)</w:t>
      </w:r>
      <w:r w:rsidRPr="00B32AEA">
        <w:rPr>
          <w:color w:val="000000"/>
        </w:rPr>
        <w:t xml:space="preserve">, расчетная величина налога составляет </w:t>
      </w:r>
      <w:r w:rsidR="006B4BE4" w:rsidRPr="00B32AEA">
        <w:rPr>
          <w:color w:val="000000"/>
        </w:rPr>
        <w:t xml:space="preserve">792,2 тыс. рублей (2024 – </w:t>
      </w:r>
      <w:r w:rsidRPr="00B32AEA">
        <w:rPr>
          <w:color w:val="000000"/>
        </w:rPr>
        <w:t xml:space="preserve">478,3 </w:t>
      </w:r>
      <w:bookmarkStart w:id="5" w:name="_Hlk224225571"/>
      <w:r w:rsidRPr="00B32AEA">
        <w:rPr>
          <w:color w:val="000000"/>
        </w:rPr>
        <w:t>тыс. рублей</w:t>
      </w:r>
      <w:bookmarkEnd w:id="5"/>
      <w:r w:rsidR="006B4BE4" w:rsidRPr="00B32AEA">
        <w:rPr>
          <w:color w:val="000000"/>
        </w:rPr>
        <w:t>)</w:t>
      </w:r>
      <w:r w:rsidRPr="00B32AEA">
        <w:rPr>
          <w:color w:val="000000"/>
        </w:rPr>
        <w:t xml:space="preserve">. </w:t>
      </w:r>
    </w:p>
    <w:p w:rsidR="00E27384" w:rsidRPr="00B32AEA" w:rsidRDefault="00E27384" w:rsidP="00E27384">
      <w:pPr>
        <w:ind w:firstLine="709"/>
        <w:jc w:val="both"/>
        <w:rPr>
          <w:color w:val="000000"/>
        </w:rPr>
      </w:pPr>
      <w:r w:rsidRPr="00B32AEA">
        <w:rPr>
          <w:color w:val="000000"/>
        </w:rPr>
        <w:t>Осуществлялась работа межведомственной комиссии по обеспечению прав граждан на вознаграждение за труд и легализации налоговой базы хозяйствующих субъектов, имеющих задолженность по налогу на доходы физических лиц и выплачивающих заработную плату ниже минимального размера оплаты труда, ниже среднеотраслевого показателя.</w:t>
      </w:r>
      <w:r w:rsidR="00E10B2F" w:rsidRPr="00B32AEA">
        <w:t xml:space="preserve"> </w:t>
      </w:r>
      <w:r w:rsidR="00E10B2F" w:rsidRPr="00B32AEA">
        <w:rPr>
          <w:color w:val="000000"/>
        </w:rPr>
        <w:t xml:space="preserve">Выявлено 97 работодателей (юридические лица и индивидуальные предприниматели), допустивших задолженность по НДФЛ и страховым взносам. По данным МИФНС №6 по Иркутской области погасили задолженность по НДФЛ в сумме 11,156 млн. рублей. </w:t>
      </w:r>
      <w:r w:rsidRPr="00B32AEA">
        <w:rPr>
          <w:color w:val="000000"/>
        </w:rPr>
        <w:t xml:space="preserve"> В результате разъяснительной работы </w:t>
      </w:r>
      <w:r w:rsidR="000A5276" w:rsidRPr="00B32AEA">
        <w:rPr>
          <w:color w:val="000000"/>
        </w:rPr>
        <w:t>45</w:t>
      </w:r>
      <w:r w:rsidRPr="00B32AEA">
        <w:rPr>
          <w:color w:val="000000"/>
        </w:rPr>
        <w:t xml:space="preserve"> работодателей довели заработную плату до минимального размера труда. По данным МИФНС №6 по Иркутской области дополнительно поступило в бюджет НДФЛ в сумме </w:t>
      </w:r>
      <w:r w:rsidR="000A5276" w:rsidRPr="00B32AEA">
        <w:rPr>
          <w:color w:val="000000"/>
        </w:rPr>
        <w:t>941,0</w:t>
      </w:r>
      <w:r w:rsidRPr="00B32AEA">
        <w:rPr>
          <w:color w:val="000000"/>
        </w:rPr>
        <w:t xml:space="preserve"> тыс. рублей.</w:t>
      </w:r>
    </w:p>
    <w:p w:rsidR="00737BED" w:rsidRPr="00B32AEA" w:rsidRDefault="00737BED" w:rsidP="006756BC">
      <w:pPr>
        <w:jc w:val="center"/>
        <w:rPr>
          <w:color w:val="000000" w:themeColor="text1"/>
        </w:rPr>
      </w:pPr>
    </w:p>
    <w:p w:rsidR="00737BED" w:rsidRPr="00B32AEA" w:rsidRDefault="00737BED" w:rsidP="006756BC">
      <w:pPr>
        <w:rPr>
          <w:color w:val="000000" w:themeColor="text1"/>
          <w:u w:val="single"/>
        </w:rPr>
      </w:pPr>
      <w:r w:rsidRPr="00B32AEA">
        <w:rPr>
          <w:color w:val="000000" w:themeColor="text1"/>
          <w:u w:val="single"/>
        </w:rPr>
        <w:t>Финансовый контроль</w:t>
      </w:r>
    </w:p>
    <w:p w:rsidR="00E371FF" w:rsidRPr="00B32AEA" w:rsidRDefault="009E59FE" w:rsidP="009E59FE">
      <w:pPr>
        <w:ind w:firstLine="708"/>
        <w:jc w:val="both"/>
        <w:rPr>
          <w:bCs/>
        </w:rPr>
      </w:pPr>
      <w:r w:rsidRPr="00B32AEA">
        <w:rPr>
          <w:bCs/>
        </w:rPr>
        <w:t>Отделом контроля и бюджетной отчетности в 202</w:t>
      </w:r>
      <w:r w:rsidR="00512C0D" w:rsidRPr="00B32AEA">
        <w:rPr>
          <w:bCs/>
        </w:rPr>
        <w:t>5</w:t>
      </w:r>
      <w:r w:rsidRPr="00B32AEA">
        <w:rPr>
          <w:bCs/>
        </w:rPr>
        <w:t xml:space="preserve"> году в рамках осуществления внутреннего муниципального финансового контроля проведено </w:t>
      </w:r>
      <w:r w:rsidR="00512C0D" w:rsidRPr="00B32AEA">
        <w:rPr>
          <w:bCs/>
        </w:rPr>
        <w:t>7</w:t>
      </w:r>
      <w:r w:rsidRPr="00B32AEA">
        <w:rPr>
          <w:bCs/>
        </w:rPr>
        <w:t xml:space="preserve"> плановых контрольных мероприятий</w:t>
      </w:r>
      <w:r w:rsidR="00E371FF" w:rsidRPr="00B32AEA">
        <w:rPr>
          <w:bCs/>
        </w:rPr>
        <w:t>:</w:t>
      </w:r>
    </w:p>
    <w:p w:rsidR="00E371FF" w:rsidRPr="00B32AEA" w:rsidRDefault="00E371FF" w:rsidP="00512C0D">
      <w:pPr>
        <w:ind w:firstLine="708"/>
        <w:jc w:val="both"/>
        <w:rPr>
          <w:bCs/>
        </w:rPr>
      </w:pPr>
      <w:r w:rsidRPr="00B32AEA">
        <w:rPr>
          <w:bCs/>
        </w:rPr>
        <w:t xml:space="preserve">- </w:t>
      </w:r>
      <w:r w:rsidR="00512C0D" w:rsidRPr="00B32AEA">
        <w:rPr>
          <w:bCs/>
        </w:rPr>
        <w:t>3</w:t>
      </w:r>
      <w:r w:rsidRPr="00B32AEA">
        <w:rPr>
          <w:bCs/>
        </w:rPr>
        <w:t xml:space="preserve"> проверки полноты и достоверности отчетности о реализации муниципальных программ города Тулуна</w:t>
      </w:r>
      <w:r w:rsidRPr="00B32AEA">
        <w:t xml:space="preserve"> (</w:t>
      </w:r>
      <w:r w:rsidR="00512C0D" w:rsidRPr="00B32AEA">
        <w:t>«Охрана здоровья населения», «Охрана окружающей среды», «Обеспечение комплексных мер безопасности»</w:t>
      </w:r>
      <w:r w:rsidRPr="00B32AEA">
        <w:rPr>
          <w:bCs/>
        </w:rPr>
        <w:t>);</w:t>
      </w:r>
    </w:p>
    <w:p w:rsidR="00882038" w:rsidRPr="00B32AEA" w:rsidRDefault="00882038" w:rsidP="00512C0D">
      <w:pPr>
        <w:ind w:firstLine="708"/>
        <w:jc w:val="both"/>
        <w:rPr>
          <w:bCs/>
        </w:rPr>
      </w:pPr>
      <w:r w:rsidRPr="00B32AEA">
        <w:rPr>
          <w:bCs/>
        </w:rPr>
        <w:lastRenderedPageBreak/>
        <w:t>- 1</w:t>
      </w:r>
      <w:r w:rsidRPr="00B32AEA">
        <w:t xml:space="preserve"> </w:t>
      </w:r>
      <w:r w:rsidRPr="00B32AEA">
        <w:rPr>
          <w:bCs/>
        </w:rPr>
        <w:t>проверка исполнения бюджетных полномочий по администрированию доходов бюджета муниципального образования – «город Тулун» (МУ «Администрация города Тулуна»);</w:t>
      </w:r>
    </w:p>
    <w:p w:rsidR="00882038" w:rsidRPr="00B32AEA" w:rsidRDefault="00882038" w:rsidP="00512C0D">
      <w:pPr>
        <w:ind w:firstLine="708"/>
        <w:jc w:val="both"/>
        <w:rPr>
          <w:bCs/>
        </w:rPr>
      </w:pPr>
      <w:r w:rsidRPr="00B32AEA">
        <w:rPr>
          <w:bCs/>
        </w:rPr>
        <w:t>- 1 проверка осуществления расходов на обеспечение выполнения функций муниципального казенного учреждения (МКУ «Единая дежурно –диспетчерская служба муниципального образования – «город Тулун»);</w:t>
      </w:r>
    </w:p>
    <w:p w:rsidR="00E371FF" w:rsidRPr="00B32AEA" w:rsidRDefault="00E371FF" w:rsidP="00E371FF">
      <w:pPr>
        <w:ind w:firstLine="708"/>
        <w:jc w:val="both"/>
        <w:rPr>
          <w:bCs/>
        </w:rPr>
      </w:pPr>
      <w:r w:rsidRPr="00B32AEA">
        <w:rPr>
          <w:bCs/>
        </w:rPr>
        <w:t xml:space="preserve">- </w:t>
      </w:r>
      <w:r w:rsidR="00882038" w:rsidRPr="00B32AEA">
        <w:rPr>
          <w:bCs/>
        </w:rPr>
        <w:t>1</w:t>
      </w:r>
      <w:r w:rsidRPr="00B32AEA">
        <w:rPr>
          <w:bCs/>
        </w:rPr>
        <w:t xml:space="preserve"> проверк</w:t>
      </w:r>
      <w:r w:rsidR="00882038" w:rsidRPr="00B32AEA">
        <w:rPr>
          <w:bCs/>
        </w:rPr>
        <w:t>а</w:t>
      </w:r>
      <w:r w:rsidRPr="00B32AEA">
        <w:rPr>
          <w:bCs/>
        </w:rPr>
        <w:t xml:space="preserve"> полноты и достоверности отчетности об исполнении муниципального задания и исполнения поступлений от платной и иной приносящей доход деятельности (</w:t>
      </w:r>
      <w:r w:rsidR="00882038" w:rsidRPr="00B32AEA">
        <w:rPr>
          <w:bCs/>
        </w:rPr>
        <w:t>МБУ ДО города Тулуна «Детская музыкальная школа»</w:t>
      </w:r>
      <w:r w:rsidRPr="00B32AEA">
        <w:rPr>
          <w:bCs/>
        </w:rPr>
        <w:t>)</w:t>
      </w:r>
      <w:r w:rsidR="002551ED" w:rsidRPr="00B32AEA">
        <w:rPr>
          <w:bCs/>
        </w:rPr>
        <w:t>;</w:t>
      </w:r>
    </w:p>
    <w:p w:rsidR="002551ED" w:rsidRPr="00B32AEA" w:rsidRDefault="002551ED" w:rsidP="002551ED">
      <w:pPr>
        <w:ind w:firstLine="708"/>
        <w:jc w:val="both"/>
        <w:rPr>
          <w:bCs/>
        </w:rPr>
      </w:pPr>
      <w:r w:rsidRPr="00B32AEA">
        <w:rPr>
          <w:bCs/>
        </w:rPr>
        <w:t>- 1</w:t>
      </w:r>
      <w:r w:rsidRPr="00B32AEA">
        <w:t xml:space="preserve"> </w:t>
      </w:r>
      <w:r w:rsidRPr="00B32AEA">
        <w:rPr>
          <w:bCs/>
        </w:rPr>
        <w:t>проверка соблюдения требований законодательства Российской Федерации и иных нормативных правовых актов о контрактной системе в сфере закупок» (МБОУ «СОШ № 4»).</w:t>
      </w:r>
    </w:p>
    <w:p w:rsidR="009E59FE" w:rsidRPr="00B32AEA" w:rsidRDefault="009E59FE" w:rsidP="009E59FE">
      <w:pPr>
        <w:ind w:firstLine="708"/>
        <w:jc w:val="both"/>
        <w:rPr>
          <w:bCs/>
        </w:rPr>
      </w:pPr>
      <w:r w:rsidRPr="00B32AEA">
        <w:rPr>
          <w:bCs/>
        </w:rPr>
        <w:t xml:space="preserve"> В рамках выполнения функций уполномоченного органа в сфере закупок проведена 1 плановая выездная проверка</w:t>
      </w:r>
      <w:r w:rsidR="00E371FF" w:rsidRPr="00B32AEA">
        <w:rPr>
          <w:bCs/>
        </w:rPr>
        <w:t xml:space="preserve"> (</w:t>
      </w:r>
      <w:r w:rsidR="002551ED" w:rsidRPr="00B32AEA">
        <w:rPr>
          <w:bCs/>
        </w:rPr>
        <w:t>МБУ «Центр «Ресурс»</w:t>
      </w:r>
      <w:r w:rsidR="00E371FF" w:rsidRPr="00B32AEA">
        <w:rPr>
          <w:bCs/>
        </w:rPr>
        <w:t>)</w:t>
      </w:r>
      <w:r w:rsidR="002551ED" w:rsidRPr="00B32AEA">
        <w:rPr>
          <w:bCs/>
        </w:rPr>
        <w:t xml:space="preserve"> и 2 внеплановых проверки (МУ «Администрация города Тулуна»).</w:t>
      </w:r>
    </w:p>
    <w:p w:rsidR="00AF7335" w:rsidRPr="00B32AEA" w:rsidRDefault="00AF7335" w:rsidP="00AF7335">
      <w:pPr>
        <w:ind w:firstLine="708"/>
        <w:jc w:val="both"/>
      </w:pPr>
      <w:r w:rsidRPr="00B32AEA">
        <w:t xml:space="preserve">Объем проверенных средств при осуществлении внутреннего муниципального финансового контроля составил 451 051,1 тыс. руб. Выявлено нарушений на сумму 10 421,0 </w:t>
      </w:r>
      <w:r w:rsidR="00AE3741" w:rsidRPr="00B32AEA">
        <w:t>тыс. рублей</w:t>
      </w:r>
      <w:r w:rsidRPr="00B32AEA">
        <w:t>, из них:</w:t>
      </w:r>
    </w:p>
    <w:p w:rsidR="00AF7335" w:rsidRPr="00B32AEA" w:rsidRDefault="00AF7335" w:rsidP="00AF7335">
      <w:pPr>
        <w:ind w:firstLine="708"/>
        <w:jc w:val="both"/>
      </w:pPr>
      <w:r w:rsidRPr="00B32AEA">
        <w:t xml:space="preserve">- неэффективные расходы на сумму 3 563,1 </w:t>
      </w:r>
      <w:r w:rsidR="00AE3741" w:rsidRPr="00B32AEA">
        <w:t>тыс. рублей</w:t>
      </w:r>
      <w:r w:rsidRPr="00B32AEA">
        <w:t>;</w:t>
      </w:r>
    </w:p>
    <w:p w:rsidR="00AF7335" w:rsidRPr="00B32AEA" w:rsidRDefault="00AF7335" w:rsidP="00AF7335">
      <w:pPr>
        <w:ind w:firstLine="708"/>
        <w:jc w:val="both"/>
      </w:pPr>
      <w:r w:rsidRPr="00B32AEA">
        <w:t xml:space="preserve">- необоснованные расходы на сумму 81,4 </w:t>
      </w:r>
      <w:r w:rsidR="00AE3741" w:rsidRPr="00B32AEA">
        <w:t>тыс. рублей</w:t>
      </w:r>
      <w:r w:rsidRPr="00B32AEA">
        <w:t>;</w:t>
      </w:r>
    </w:p>
    <w:p w:rsidR="00AF7335" w:rsidRPr="00B32AEA" w:rsidRDefault="00AF7335" w:rsidP="00AF7335">
      <w:pPr>
        <w:ind w:firstLine="708"/>
        <w:jc w:val="both"/>
      </w:pPr>
      <w:r w:rsidRPr="00B32AEA">
        <w:t xml:space="preserve">- неподтвержденные расходы на сумму 19,0 </w:t>
      </w:r>
      <w:r w:rsidR="00AE3741" w:rsidRPr="00B32AEA">
        <w:t>тыс. рублей</w:t>
      </w:r>
      <w:r w:rsidRPr="00B32AEA">
        <w:t>;</w:t>
      </w:r>
    </w:p>
    <w:p w:rsidR="00AF7335" w:rsidRPr="00B32AEA" w:rsidRDefault="00AF7335" w:rsidP="00AF7335">
      <w:pPr>
        <w:ind w:firstLine="708"/>
        <w:jc w:val="both"/>
      </w:pPr>
      <w:r w:rsidRPr="00B32AEA">
        <w:t xml:space="preserve">- нарушение требований ведения бюджетного (бухгалтерского) учета и искажение бюджетной (бухгалтерской) отчетности на сумму 893,9 </w:t>
      </w:r>
      <w:r w:rsidR="00AE3741" w:rsidRPr="00B32AEA">
        <w:t>тыс. рублей</w:t>
      </w:r>
      <w:r w:rsidRPr="00B32AEA">
        <w:t>;</w:t>
      </w:r>
    </w:p>
    <w:p w:rsidR="00AF7335" w:rsidRPr="00B32AEA" w:rsidRDefault="00AF7335" w:rsidP="00AF7335">
      <w:pPr>
        <w:ind w:firstLine="708"/>
        <w:jc w:val="both"/>
      </w:pPr>
      <w:r w:rsidRPr="00B32AEA">
        <w:t xml:space="preserve">- нарушения требований Федерального закона и иных нормативных правовых актов о контрактной системе в сфере закупок на сумму 5 863,5 </w:t>
      </w:r>
      <w:r w:rsidR="00AE3741" w:rsidRPr="00B32AEA">
        <w:rPr>
          <w:color w:val="000000"/>
        </w:rPr>
        <w:t>тыс. рублей</w:t>
      </w:r>
      <w:r w:rsidRPr="00B32AEA">
        <w:t>.</w:t>
      </w:r>
    </w:p>
    <w:p w:rsidR="00AF7335" w:rsidRPr="00B32AEA" w:rsidRDefault="00AF7335" w:rsidP="00AF7335">
      <w:pPr>
        <w:ind w:firstLine="700"/>
        <w:jc w:val="both"/>
      </w:pPr>
      <w:r w:rsidRPr="00B32AEA">
        <w:t>В ходе проведенных контрольных мероприятий выявлено неэффективное расходование бюджетных средств, необоснованные расходы бюджетных средств, искажение данных о дебиторской и кредиторской задолженности по данным бухгалтерского учета, нарушения требований ведения бюджетного (бухгалтерского учета), нарушения порядка администрирования доходов бюджета муниципального образования – «город Тулун», нарушения требований Федерального закона и иных нормативных правовых актов о контрактной системе в сфере закупок, иные нарушения.</w:t>
      </w:r>
    </w:p>
    <w:p w:rsidR="00AF7335" w:rsidRPr="00B32AEA" w:rsidRDefault="00AF7335" w:rsidP="00AF7335">
      <w:pPr>
        <w:ind w:firstLine="700"/>
        <w:jc w:val="both"/>
      </w:pPr>
      <w:r w:rsidRPr="00B32AEA">
        <w:t xml:space="preserve">По результатам проведенных контрольных мероприятий по каждому акту проверки разработаны и направлены объектам контроля представления и предписания об устранении выявленных нарушений, рекомендовано устранить выявленные нарушения требований действующего законодательства. Нарушения, выявленные контрольным органом в ходе проведенных контрольных мероприятий, в 2025 году устранены на 90%. </w:t>
      </w:r>
    </w:p>
    <w:p w:rsidR="003B5B78" w:rsidRPr="00B32AEA" w:rsidRDefault="003B5B78" w:rsidP="003B5B78">
      <w:pPr>
        <w:ind w:firstLine="700"/>
        <w:jc w:val="both"/>
      </w:pPr>
      <w:r w:rsidRPr="00B32AEA">
        <w:t>По результатам проведенных мероприятий внутреннего муниципального финансового контроля взыскано в бюджет муниципального образования – «город Тулун» в 2025 году просроченной дебиторской задолженности прошлых лет в размере 407,1 тыс. рублей. Приведены в соответствие нормативно – правовые акты муниципального образования – «город Тулун» требованиям действующего законодательства. Приведена в соответствие дебиторская задолженность по доходам от сдачи в аренду муниципального имущества ее фактическому наличию. МБУ ДО «ДМШ» внесены изменения в Устав учреждения, где приведены в соответствие основные виды деятельности учреждения.</w:t>
      </w:r>
    </w:p>
    <w:p w:rsidR="003B5B78" w:rsidRDefault="003B5B78" w:rsidP="003B5B78">
      <w:pPr>
        <w:ind w:firstLine="700"/>
        <w:jc w:val="both"/>
      </w:pPr>
      <w:r w:rsidRPr="00B32AEA">
        <w:t>Кроме того, по результатам проведенной плановой выездной проверки  по соблюдению законодательства Российской Федерации и иных правовых актов о контрактной системе в сфере закупок товаров, работ, услуг для обеспечения нужд муниципального образования – «город Тулун» материалы плановой выездной проверки по МБУ «Центр «Ресурс» направлены в Тулунскую межрайонную прокуратуру для рассмотрения вопроса о возбуждении дела об административном правонарушении.</w:t>
      </w:r>
    </w:p>
    <w:p w:rsidR="003B5B78" w:rsidRDefault="003B5B78" w:rsidP="00AF7335">
      <w:pPr>
        <w:ind w:firstLine="700"/>
        <w:jc w:val="both"/>
      </w:pPr>
    </w:p>
    <w:p w:rsidR="00D3200F" w:rsidRDefault="00D3200F" w:rsidP="006756BC">
      <w:pPr>
        <w:jc w:val="center"/>
        <w:rPr>
          <w:b/>
        </w:rPr>
      </w:pPr>
    </w:p>
    <w:p w:rsidR="009C2397" w:rsidRPr="00B20183" w:rsidRDefault="00AF2F26" w:rsidP="006756BC">
      <w:pPr>
        <w:jc w:val="center"/>
        <w:rPr>
          <w:b/>
        </w:rPr>
      </w:pPr>
      <w:r w:rsidRPr="00B20183">
        <w:rPr>
          <w:b/>
        </w:rPr>
        <w:lastRenderedPageBreak/>
        <w:t>Цены, тарифы, муниципальные закупки</w:t>
      </w:r>
    </w:p>
    <w:p w:rsidR="00A6212D" w:rsidRPr="00B20183" w:rsidRDefault="00A6212D" w:rsidP="006756BC">
      <w:pPr>
        <w:ind w:firstLine="709"/>
        <w:jc w:val="center"/>
        <w:rPr>
          <w:b/>
        </w:rPr>
      </w:pPr>
    </w:p>
    <w:p w:rsidR="008D0CFF" w:rsidRPr="00B25A03" w:rsidRDefault="008D0CFF" w:rsidP="006756BC">
      <w:pPr>
        <w:ind w:firstLine="709"/>
        <w:jc w:val="both"/>
      </w:pPr>
      <w:r w:rsidRPr="00B25A03">
        <w:t>На протяжении 202</w:t>
      </w:r>
      <w:r w:rsidR="001873D3">
        <w:t>5</w:t>
      </w:r>
      <w:r w:rsidR="001873D3">
        <w:rPr>
          <w:lang w:bidi="ru-RU"/>
        </w:rPr>
        <w:t xml:space="preserve"> года</w:t>
      </w:r>
      <w:r w:rsidRPr="00B25A03">
        <w:rPr>
          <w:lang w:bidi="ru-RU"/>
        </w:rPr>
        <w:t xml:space="preserve"> размещение муниципальных заказов осуществлялось в соответствии с нормами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других нормативно-правовых актов, действующих на территории РФ.</w:t>
      </w:r>
    </w:p>
    <w:p w:rsidR="008D0CFF" w:rsidRPr="00B25A03" w:rsidRDefault="008D0CFF" w:rsidP="006756BC">
      <w:pPr>
        <w:tabs>
          <w:tab w:val="left" w:pos="8892"/>
        </w:tabs>
        <w:ind w:firstLine="709"/>
        <w:jc w:val="both"/>
      </w:pPr>
      <w:r w:rsidRPr="00B25A03">
        <w:rPr>
          <w:lang w:bidi="ru-RU"/>
        </w:rPr>
        <w:t xml:space="preserve">Информационное сопровождение размещения муниципальных заказов осуществляется в Единой информационной системе в сфере закупок в сети интернет на сайте </w:t>
      </w:r>
      <w:hyperlink r:id="rId8" w:history="1">
        <w:r w:rsidRPr="00B25A03">
          <w:rPr>
            <w:u w:val="single"/>
          </w:rPr>
          <w:t>www.zak</w:t>
        </w:r>
        <w:r w:rsidRPr="00B25A03">
          <w:rPr>
            <w:u w:val="single"/>
            <w:lang w:val="en-US"/>
          </w:rPr>
          <w:t>u</w:t>
        </w:r>
        <w:r w:rsidRPr="00B25A03">
          <w:rPr>
            <w:u w:val="single"/>
          </w:rPr>
          <w:t>pki.gov.ru</w:t>
        </w:r>
      </w:hyperlink>
      <w:r w:rsidRPr="00B25A03">
        <w:rPr>
          <w:lang w:bidi="en-US"/>
        </w:rPr>
        <w:t>.</w:t>
      </w:r>
    </w:p>
    <w:p w:rsidR="008D0CFF" w:rsidRPr="00B25A03" w:rsidRDefault="008D0CFF" w:rsidP="006756BC">
      <w:pPr>
        <w:ind w:firstLine="709"/>
        <w:jc w:val="both"/>
      </w:pPr>
      <w:r w:rsidRPr="00B25A03">
        <w:rPr>
          <w:lang w:bidi="ru-RU"/>
        </w:rPr>
        <w:t xml:space="preserve">Муниципальные заказы в форме электронных аукционов, электронных запросов котировок, электронных конкурсов проводятся МУ «Администрация города Тулуна» на электронных торговых площадках </w:t>
      </w:r>
      <w:hyperlink r:id="rId9" w:history="1">
        <w:r w:rsidRPr="00B25A03">
          <w:rPr>
            <w:u w:val="single"/>
          </w:rPr>
          <w:t>www.sberbank-as</w:t>
        </w:r>
        <w:r w:rsidRPr="00B25A03">
          <w:rPr>
            <w:u w:val="single"/>
            <w:lang w:val="en-US"/>
          </w:rPr>
          <w:t>t</w:t>
        </w:r>
        <w:r w:rsidRPr="00B25A03">
          <w:rPr>
            <w:u w:val="single"/>
          </w:rPr>
          <w:t>.ru</w:t>
        </w:r>
      </w:hyperlink>
      <w:r w:rsidRPr="00B25A03">
        <w:t xml:space="preserve"> и </w:t>
      </w:r>
      <w:hyperlink r:id="rId10" w:history="1">
        <w:r w:rsidRPr="00B25A03">
          <w:rPr>
            <w:u w:val="single"/>
          </w:rPr>
          <w:t>www.rts-tender.ru</w:t>
        </w:r>
      </w:hyperlink>
      <w:r w:rsidRPr="00B25A03">
        <w:t xml:space="preserve">  </w:t>
      </w:r>
      <w:r w:rsidRPr="00B25A03">
        <w:rPr>
          <w:lang w:bidi="en-US"/>
        </w:rPr>
        <w:t>.</w:t>
      </w:r>
    </w:p>
    <w:p w:rsidR="0096047F" w:rsidRPr="00B25A03" w:rsidRDefault="0096047F" w:rsidP="0096047F">
      <w:pPr>
        <w:ind w:firstLine="709"/>
        <w:jc w:val="both"/>
        <w:rPr>
          <w:lang w:bidi="ru-RU"/>
        </w:rPr>
      </w:pPr>
      <w:r w:rsidRPr="00B25A03">
        <w:rPr>
          <w:lang w:bidi="ru-RU"/>
        </w:rPr>
        <w:t>Совокупный годовой объем закупок, определенный в соответствии с п.16 ст. 3 Федерального закона № 44-ФЗ, для муниципального заказчика МУ «Администрация города Тулуна» в соответствии с планом-графиком на 202</w:t>
      </w:r>
      <w:r w:rsidR="00D3200F">
        <w:rPr>
          <w:lang w:bidi="ru-RU"/>
        </w:rPr>
        <w:t>5</w:t>
      </w:r>
      <w:r w:rsidRPr="00B25A03">
        <w:rPr>
          <w:lang w:bidi="ru-RU"/>
        </w:rPr>
        <w:t xml:space="preserve"> год и, включая размещение заказов у единственного поставщика в соответствии со статьей 93 Федерального закона от года № 44-ФЗ «О контрактной системе в сфере закупок товаров, работ, услуг для обеспечения государственных и муниципальных нужд» составил: </w:t>
      </w:r>
      <w:r w:rsidR="00D3200F">
        <w:rPr>
          <w:lang w:bidi="ru-RU"/>
        </w:rPr>
        <w:t>435,1 млн</w:t>
      </w:r>
      <w:r w:rsidRPr="00B25A03">
        <w:rPr>
          <w:lang w:bidi="ru-RU"/>
        </w:rPr>
        <w:t>. рублей.</w:t>
      </w:r>
    </w:p>
    <w:p w:rsidR="008D0CFF" w:rsidRDefault="0096047F" w:rsidP="0096047F">
      <w:pPr>
        <w:ind w:firstLine="709"/>
        <w:jc w:val="both"/>
        <w:rPr>
          <w:lang w:bidi="ru-RU"/>
        </w:rPr>
      </w:pPr>
      <w:r w:rsidRPr="00B25A03">
        <w:rPr>
          <w:lang w:bidi="ru-RU"/>
        </w:rPr>
        <w:t>Количество опубликованных в 2024 году муниципальных заказов (конкурентных закупок) составило 98 (включая заказы учреждений, наделенных полномочиями муниципальных заказчиков), в том числе:</w:t>
      </w:r>
    </w:p>
    <w:p w:rsidR="00D3200F" w:rsidRPr="00B25A03" w:rsidRDefault="00D3200F" w:rsidP="0096047F">
      <w:pPr>
        <w:ind w:firstLine="709"/>
        <w:jc w:val="both"/>
        <w:rPr>
          <w:lang w:bidi="ru-RU"/>
        </w:rPr>
      </w:pPr>
    </w:p>
    <w:tbl>
      <w:tblPr>
        <w:tblStyle w:val="50"/>
        <w:tblW w:w="9712" w:type="dxa"/>
        <w:jc w:val="center"/>
        <w:tblLayout w:type="fixed"/>
        <w:tblLook w:val="04A0" w:firstRow="1" w:lastRow="0" w:firstColumn="1" w:lastColumn="0" w:noHBand="0" w:noVBand="1"/>
      </w:tblPr>
      <w:tblGrid>
        <w:gridCol w:w="341"/>
        <w:gridCol w:w="1681"/>
        <w:gridCol w:w="709"/>
        <w:gridCol w:w="1134"/>
        <w:gridCol w:w="850"/>
        <w:gridCol w:w="1134"/>
        <w:gridCol w:w="851"/>
        <w:gridCol w:w="1134"/>
        <w:gridCol w:w="734"/>
        <w:gridCol w:w="1144"/>
      </w:tblGrid>
      <w:tr w:rsidR="008D0CFF" w:rsidRPr="00B25A03" w:rsidTr="008D0CFF">
        <w:trPr>
          <w:trHeight w:val="292"/>
          <w:jc w:val="center"/>
        </w:trPr>
        <w:tc>
          <w:tcPr>
            <w:tcW w:w="341" w:type="dxa"/>
            <w:vMerge w:val="restart"/>
          </w:tcPr>
          <w:p w:rsidR="008D0CFF" w:rsidRPr="00B25A03" w:rsidRDefault="008D0CFF" w:rsidP="006756BC">
            <w:pPr>
              <w:ind w:left="-75" w:right="-108"/>
              <w:rPr>
                <w:color w:val="000000"/>
                <w:sz w:val="20"/>
                <w:szCs w:val="20"/>
                <w:lang w:bidi="ru-RU"/>
              </w:rPr>
            </w:pPr>
            <w:r w:rsidRPr="00B25A03">
              <w:rPr>
                <w:color w:val="000000"/>
                <w:sz w:val="20"/>
                <w:szCs w:val="20"/>
                <w:lang w:bidi="ru-RU"/>
              </w:rPr>
              <w:t>№ п/п</w:t>
            </w:r>
          </w:p>
        </w:tc>
        <w:tc>
          <w:tcPr>
            <w:tcW w:w="1681" w:type="dxa"/>
            <w:vMerge w:val="restart"/>
          </w:tcPr>
          <w:p w:rsidR="008D0CFF" w:rsidRPr="00B25A03" w:rsidRDefault="008D0CFF" w:rsidP="006756BC">
            <w:pPr>
              <w:rPr>
                <w:color w:val="000000"/>
                <w:sz w:val="20"/>
                <w:szCs w:val="20"/>
                <w:lang w:bidi="ru-RU"/>
              </w:rPr>
            </w:pPr>
            <w:r w:rsidRPr="00B25A03">
              <w:rPr>
                <w:color w:val="000000"/>
                <w:sz w:val="20"/>
                <w:szCs w:val="20"/>
                <w:lang w:bidi="ru-RU"/>
              </w:rPr>
              <w:t>Наименование заказчика</w:t>
            </w:r>
          </w:p>
        </w:tc>
        <w:tc>
          <w:tcPr>
            <w:tcW w:w="1843" w:type="dxa"/>
            <w:gridSpan w:val="2"/>
          </w:tcPr>
          <w:p w:rsidR="008D0CFF" w:rsidRPr="00B25A03" w:rsidRDefault="008D0CFF" w:rsidP="006756BC">
            <w:pPr>
              <w:rPr>
                <w:color w:val="000000"/>
                <w:sz w:val="20"/>
                <w:szCs w:val="20"/>
                <w:lang w:bidi="ru-RU"/>
              </w:rPr>
            </w:pPr>
            <w:r w:rsidRPr="00B25A03">
              <w:rPr>
                <w:color w:val="000000"/>
                <w:sz w:val="20"/>
                <w:szCs w:val="20"/>
                <w:lang w:bidi="ru-RU"/>
              </w:rPr>
              <w:t>Электронные аукционы</w:t>
            </w:r>
          </w:p>
        </w:tc>
        <w:tc>
          <w:tcPr>
            <w:tcW w:w="1984" w:type="dxa"/>
            <w:gridSpan w:val="2"/>
          </w:tcPr>
          <w:p w:rsidR="008D0CFF" w:rsidRPr="00B25A03" w:rsidRDefault="008D0CFF" w:rsidP="006756BC">
            <w:pPr>
              <w:ind w:right="-108"/>
              <w:rPr>
                <w:color w:val="000000"/>
                <w:sz w:val="20"/>
                <w:szCs w:val="20"/>
                <w:lang w:bidi="ru-RU"/>
              </w:rPr>
            </w:pPr>
            <w:r w:rsidRPr="00B25A03">
              <w:rPr>
                <w:color w:val="000000"/>
                <w:sz w:val="20"/>
                <w:szCs w:val="20"/>
                <w:lang w:bidi="ru-RU"/>
              </w:rPr>
              <w:t>Открытые конкурсы в электронной форме</w:t>
            </w:r>
          </w:p>
        </w:tc>
        <w:tc>
          <w:tcPr>
            <w:tcW w:w="1985" w:type="dxa"/>
            <w:gridSpan w:val="2"/>
          </w:tcPr>
          <w:p w:rsidR="008D0CFF" w:rsidRPr="00B25A03" w:rsidRDefault="008D0CFF" w:rsidP="006756BC">
            <w:pPr>
              <w:ind w:right="-108"/>
              <w:rPr>
                <w:color w:val="000000"/>
                <w:sz w:val="20"/>
                <w:szCs w:val="20"/>
                <w:lang w:bidi="ru-RU"/>
              </w:rPr>
            </w:pPr>
            <w:r w:rsidRPr="00B25A03">
              <w:rPr>
                <w:color w:val="000000"/>
                <w:sz w:val="20"/>
                <w:szCs w:val="20"/>
                <w:lang w:bidi="ru-RU"/>
              </w:rPr>
              <w:t>Запросы котировок в электронной форме</w:t>
            </w:r>
          </w:p>
        </w:tc>
        <w:tc>
          <w:tcPr>
            <w:tcW w:w="1878" w:type="dxa"/>
            <w:gridSpan w:val="2"/>
            <w:shd w:val="clear" w:color="auto" w:fill="BFBFBF" w:themeFill="background1" w:themeFillShade="BF"/>
          </w:tcPr>
          <w:p w:rsidR="008D0CFF" w:rsidRPr="00B25A03" w:rsidRDefault="008D0CFF" w:rsidP="006756BC">
            <w:pPr>
              <w:ind w:right="-108"/>
              <w:jc w:val="center"/>
              <w:rPr>
                <w:color w:val="000000"/>
                <w:sz w:val="20"/>
                <w:szCs w:val="20"/>
                <w:lang w:bidi="ru-RU"/>
              </w:rPr>
            </w:pPr>
            <w:r w:rsidRPr="00B25A03">
              <w:rPr>
                <w:color w:val="000000"/>
                <w:sz w:val="20"/>
                <w:szCs w:val="20"/>
                <w:lang w:bidi="ru-RU"/>
              </w:rPr>
              <w:t>итого</w:t>
            </w:r>
          </w:p>
        </w:tc>
      </w:tr>
      <w:tr w:rsidR="0018592D" w:rsidRPr="00B25A03" w:rsidTr="00200C79">
        <w:trPr>
          <w:trHeight w:val="365"/>
          <w:jc w:val="center"/>
        </w:trPr>
        <w:tc>
          <w:tcPr>
            <w:tcW w:w="341" w:type="dxa"/>
            <w:vMerge/>
          </w:tcPr>
          <w:p w:rsidR="0018592D" w:rsidRPr="00B25A03" w:rsidRDefault="0018592D" w:rsidP="0018592D">
            <w:pPr>
              <w:rPr>
                <w:color w:val="000000"/>
                <w:sz w:val="20"/>
                <w:szCs w:val="20"/>
                <w:lang w:bidi="ru-RU"/>
              </w:rPr>
            </w:pPr>
          </w:p>
        </w:tc>
        <w:tc>
          <w:tcPr>
            <w:tcW w:w="1681" w:type="dxa"/>
            <w:vMerge/>
          </w:tcPr>
          <w:p w:rsidR="0018592D" w:rsidRPr="00B25A03" w:rsidRDefault="0018592D" w:rsidP="0018592D">
            <w:pPr>
              <w:rPr>
                <w:color w:val="000000"/>
                <w:sz w:val="20"/>
                <w:szCs w:val="20"/>
                <w:lang w:bidi="ru-RU"/>
              </w:rPr>
            </w:pPr>
          </w:p>
        </w:tc>
        <w:tc>
          <w:tcPr>
            <w:tcW w:w="709" w:type="dxa"/>
          </w:tcPr>
          <w:p w:rsidR="0018592D" w:rsidRPr="00B25A03" w:rsidRDefault="0018592D" w:rsidP="0018592D">
            <w:pPr>
              <w:tabs>
                <w:tab w:val="left" w:pos="119"/>
              </w:tabs>
              <w:ind w:left="-156" w:right="-161" w:firstLine="48"/>
              <w:jc w:val="center"/>
              <w:rPr>
                <w:color w:val="000000"/>
                <w:sz w:val="20"/>
                <w:szCs w:val="20"/>
                <w:lang w:bidi="ru-RU"/>
              </w:rPr>
            </w:pPr>
            <w:r w:rsidRPr="00B25A03">
              <w:rPr>
                <w:color w:val="000000"/>
                <w:sz w:val="20"/>
                <w:szCs w:val="20"/>
                <w:lang w:bidi="ru-RU"/>
              </w:rPr>
              <w:t>Кол- во</w:t>
            </w:r>
          </w:p>
        </w:tc>
        <w:tc>
          <w:tcPr>
            <w:tcW w:w="1134" w:type="dxa"/>
          </w:tcPr>
          <w:p w:rsidR="0018592D" w:rsidRPr="00B25A03" w:rsidRDefault="0018592D" w:rsidP="0018592D">
            <w:pPr>
              <w:ind w:hanging="108"/>
              <w:jc w:val="center"/>
              <w:rPr>
                <w:color w:val="000000"/>
                <w:sz w:val="20"/>
                <w:szCs w:val="20"/>
                <w:lang w:bidi="ru-RU"/>
              </w:rPr>
            </w:pPr>
            <w:r w:rsidRPr="00B25A03">
              <w:rPr>
                <w:color w:val="000000"/>
                <w:sz w:val="20"/>
                <w:szCs w:val="20"/>
                <w:lang w:bidi="ru-RU"/>
              </w:rPr>
              <w:t>Сумма</w:t>
            </w:r>
          </w:p>
          <w:p w:rsidR="0018592D" w:rsidRPr="00B25A03" w:rsidRDefault="0018592D" w:rsidP="0018592D">
            <w:pPr>
              <w:ind w:left="-102" w:right="-74"/>
              <w:jc w:val="center"/>
              <w:rPr>
                <w:color w:val="000000"/>
                <w:sz w:val="20"/>
                <w:szCs w:val="20"/>
                <w:lang w:bidi="ru-RU"/>
              </w:rPr>
            </w:pPr>
            <w:r w:rsidRPr="00B25A03">
              <w:rPr>
                <w:color w:val="000000"/>
                <w:sz w:val="20"/>
                <w:szCs w:val="20"/>
                <w:lang w:bidi="ru-RU"/>
              </w:rPr>
              <w:t>тыс. рублей</w:t>
            </w:r>
          </w:p>
        </w:tc>
        <w:tc>
          <w:tcPr>
            <w:tcW w:w="850" w:type="dxa"/>
            <w:tcBorders>
              <w:right w:val="single" w:sz="4" w:space="0" w:color="auto"/>
            </w:tcBorders>
          </w:tcPr>
          <w:p w:rsidR="0018592D" w:rsidRPr="00B25A03" w:rsidRDefault="0018592D" w:rsidP="0018592D">
            <w:pPr>
              <w:ind w:right="-161" w:hanging="108"/>
              <w:jc w:val="center"/>
              <w:rPr>
                <w:color w:val="000000"/>
                <w:sz w:val="20"/>
                <w:szCs w:val="20"/>
                <w:lang w:bidi="ru-RU"/>
              </w:rPr>
            </w:pPr>
            <w:r w:rsidRPr="00B25A03">
              <w:rPr>
                <w:color w:val="000000"/>
                <w:sz w:val="20"/>
                <w:szCs w:val="20"/>
                <w:lang w:bidi="ru-RU"/>
              </w:rPr>
              <w:t>Кол- во</w:t>
            </w:r>
          </w:p>
        </w:tc>
        <w:tc>
          <w:tcPr>
            <w:tcW w:w="1134" w:type="dxa"/>
          </w:tcPr>
          <w:p w:rsidR="0018592D" w:rsidRPr="00B25A03" w:rsidRDefault="0018592D" w:rsidP="0018592D">
            <w:pPr>
              <w:ind w:hanging="108"/>
              <w:jc w:val="center"/>
              <w:rPr>
                <w:color w:val="000000"/>
                <w:sz w:val="20"/>
                <w:szCs w:val="20"/>
                <w:lang w:bidi="ru-RU"/>
              </w:rPr>
            </w:pPr>
            <w:r w:rsidRPr="00B25A03">
              <w:rPr>
                <w:color w:val="000000"/>
                <w:sz w:val="20"/>
                <w:szCs w:val="20"/>
                <w:lang w:bidi="ru-RU"/>
              </w:rPr>
              <w:t>Сумма</w:t>
            </w:r>
          </w:p>
          <w:p w:rsidR="0018592D" w:rsidRPr="00B25A03" w:rsidRDefault="0018592D" w:rsidP="0018592D">
            <w:pPr>
              <w:ind w:left="-102" w:right="-74"/>
              <w:jc w:val="center"/>
              <w:rPr>
                <w:color w:val="000000"/>
                <w:sz w:val="20"/>
                <w:szCs w:val="20"/>
                <w:lang w:bidi="ru-RU"/>
              </w:rPr>
            </w:pPr>
            <w:r w:rsidRPr="00B25A03">
              <w:rPr>
                <w:color w:val="000000"/>
                <w:sz w:val="20"/>
                <w:szCs w:val="20"/>
                <w:lang w:bidi="ru-RU"/>
              </w:rPr>
              <w:t>тыс. рублей</w:t>
            </w:r>
          </w:p>
        </w:tc>
        <w:tc>
          <w:tcPr>
            <w:tcW w:w="851" w:type="dxa"/>
          </w:tcPr>
          <w:p w:rsidR="0018592D" w:rsidRPr="00B25A03" w:rsidRDefault="0018592D" w:rsidP="0018592D">
            <w:pPr>
              <w:ind w:right="-161" w:hanging="108"/>
              <w:jc w:val="center"/>
              <w:rPr>
                <w:color w:val="000000"/>
                <w:sz w:val="20"/>
                <w:szCs w:val="20"/>
                <w:lang w:bidi="ru-RU"/>
              </w:rPr>
            </w:pPr>
            <w:r w:rsidRPr="00B25A03">
              <w:rPr>
                <w:color w:val="000000"/>
                <w:sz w:val="20"/>
                <w:szCs w:val="20"/>
                <w:lang w:bidi="ru-RU"/>
              </w:rPr>
              <w:t>Кол-во</w:t>
            </w:r>
          </w:p>
        </w:tc>
        <w:tc>
          <w:tcPr>
            <w:tcW w:w="1134" w:type="dxa"/>
          </w:tcPr>
          <w:p w:rsidR="0018592D" w:rsidRPr="00B25A03" w:rsidRDefault="0018592D" w:rsidP="0018592D">
            <w:pPr>
              <w:ind w:hanging="108"/>
              <w:jc w:val="center"/>
              <w:rPr>
                <w:color w:val="000000"/>
                <w:sz w:val="20"/>
                <w:szCs w:val="20"/>
                <w:lang w:bidi="ru-RU"/>
              </w:rPr>
            </w:pPr>
            <w:r w:rsidRPr="00B25A03">
              <w:rPr>
                <w:color w:val="000000"/>
                <w:sz w:val="20"/>
                <w:szCs w:val="20"/>
                <w:lang w:bidi="ru-RU"/>
              </w:rPr>
              <w:t>Сумма</w:t>
            </w:r>
          </w:p>
          <w:p w:rsidR="0018592D" w:rsidRPr="00B25A03" w:rsidRDefault="0018592D" w:rsidP="0018592D">
            <w:pPr>
              <w:ind w:left="-102" w:right="-74"/>
              <w:jc w:val="center"/>
              <w:rPr>
                <w:color w:val="000000"/>
                <w:sz w:val="20"/>
                <w:szCs w:val="20"/>
                <w:lang w:bidi="ru-RU"/>
              </w:rPr>
            </w:pPr>
            <w:r w:rsidRPr="00B25A03">
              <w:rPr>
                <w:color w:val="000000"/>
                <w:sz w:val="20"/>
                <w:szCs w:val="20"/>
                <w:lang w:bidi="ru-RU"/>
              </w:rPr>
              <w:t>тыс. рублей</w:t>
            </w:r>
          </w:p>
        </w:tc>
        <w:tc>
          <w:tcPr>
            <w:tcW w:w="734" w:type="dxa"/>
            <w:shd w:val="clear" w:color="auto" w:fill="BFBFBF" w:themeFill="background1" w:themeFillShade="BF"/>
          </w:tcPr>
          <w:p w:rsidR="0018592D" w:rsidRPr="00B25A03" w:rsidRDefault="0018592D" w:rsidP="0018592D">
            <w:pPr>
              <w:jc w:val="center"/>
              <w:rPr>
                <w:color w:val="000000"/>
                <w:sz w:val="20"/>
                <w:szCs w:val="20"/>
                <w:lang w:bidi="ru-RU"/>
              </w:rPr>
            </w:pPr>
            <w:r w:rsidRPr="00B25A03">
              <w:rPr>
                <w:color w:val="000000"/>
                <w:sz w:val="20"/>
                <w:szCs w:val="20"/>
                <w:lang w:bidi="ru-RU"/>
              </w:rPr>
              <w:t>Кол-во</w:t>
            </w:r>
          </w:p>
        </w:tc>
        <w:tc>
          <w:tcPr>
            <w:tcW w:w="1144" w:type="dxa"/>
            <w:shd w:val="clear" w:color="auto" w:fill="BFBFBF" w:themeFill="background1" w:themeFillShade="BF"/>
          </w:tcPr>
          <w:p w:rsidR="0018592D" w:rsidRPr="00B25A03" w:rsidRDefault="0018592D" w:rsidP="0018592D">
            <w:pPr>
              <w:jc w:val="center"/>
              <w:rPr>
                <w:color w:val="000000"/>
                <w:sz w:val="20"/>
                <w:szCs w:val="20"/>
                <w:lang w:bidi="ru-RU"/>
              </w:rPr>
            </w:pPr>
            <w:r w:rsidRPr="00B25A03">
              <w:rPr>
                <w:color w:val="000000"/>
                <w:sz w:val="20"/>
                <w:szCs w:val="20"/>
                <w:lang w:bidi="ru-RU"/>
              </w:rPr>
              <w:t>Сумма</w:t>
            </w:r>
          </w:p>
          <w:p w:rsidR="0018592D" w:rsidRPr="00B25A03" w:rsidRDefault="0018592D" w:rsidP="0018592D">
            <w:pPr>
              <w:ind w:right="-108" w:hanging="141"/>
              <w:jc w:val="center"/>
              <w:rPr>
                <w:color w:val="000000"/>
                <w:sz w:val="20"/>
                <w:szCs w:val="20"/>
                <w:lang w:bidi="ru-RU"/>
              </w:rPr>
            </w:pPr>
            <w:r w:rsidRPr="00B25A03">
              <w:rPr>
                <w:color w:val="000000"/>
                <w:sz w:val="20"/>
                <w:szCs w:val="20"/>
                <w:lang w:bidi="ru-RU"/>
              </w:rPr>
              <w:t>тыс. рублей</w:t>
            </w:r>
          </w:p>
        </w:tc>
      </w:tr>
      <w:tr w:rsidR="00D3200F" w:rsidRPr="00B25A03" w:rsidTr="008D0CFF">
        <w:trPr>
          <w:trHeight w:val="383"/>
          <w:jc w:val="center"/>
        </w:trPr>
        <w:tc>
          <w:tcPr>
            <w:tcW w:w="341" w:type="dxa"/>
          </w:tcPr>
          <w:p w:rsidR="00D3200F" w:rsidRPr="00B25A03" w:rsidRDefault="00D3200F" w:rsidP="00D3200F">
            <w:pPr>
              <w:rPr>
                <w:color w:val="000000"/>
                <w:sz w:val="20"/>
                <w:szCs w:val="20"/>
                <w:lang w:bidi="ru-RU"/>
              </w:rPr>
            </w:pPr>
            <w:r w:rsidRPr="00B25A03">
              <w:rPr>
                <w:color w:val="000000"/>
                <w:sz w:val="20"/>
                <w:szCs w:val="20"/>
                <w:lang w:bidi="ru-RU"/>
              </w:rPr>
              <w:t>1</w:t>
            </w:r>
          </w:p>
        </w:tc>
        <w:tc>
          <w:tcPr>
            <w:tcW w:w="1681" w:type="dxa"/>
          </w:tcPr>
          <w:p w:rsidR="00D3200F" w:rsidRPr="00B25A03" w:rsidRDefault="00D3200F" w:rsidP="00D3200F">
            <w:pPr>
              <w:ind w:left="-107" w:right="-108"/>
              <w:rPr>
                <w:color w:val="000000"/>
                <w:sz w:val="20"/>
                <w:szCs w:val="20"/>
                <w:lang w:bidi="ru-RU"/>
              </w:rPr>
            </w:pPr>
            <w:r w:rsidRPr="00B25A03">
              <w:rPr>
                <w:color w:val="000000"/>
                <w:sz w:val="20"/>
                <w:szCs w:val="20"/>
                <w:lang w:bidi="ru-RU"/>
              </w:rPr>
              <w:t>МУ «Администрация города Тулуна»</w:t>
            </w:r>
          </w:p>
        </w:tc>
        <w:tc>
          <w:tcPr>
            <w:tcW w:w="709" w:type="dxa"/>
            <w:vAlign w:val="center"/>
          </w:tcPr>
          <w:p w:rsidR="00D3200F" w:rsidRPr="003C2E13" w:rsidRDefault="00D3200F" w:rsidP="00D3200F">
            <w:pPr>
              <w:ind w:left="-108" w:right="-108"/>
              <w:jc w:val="center"/>
              <w:rPr>
                <w:color w:val="000000"/>
                <w:sz w:val="20"/>
                <w:szCs w:val="20"/>
                <w:highlight w:val="yellow"/>
                <w:lang w:bidi="ru-RU"/>
              </w:rPr>
            </w:pPr>
            <w:r w:rsidRPr="00597C45">
              <w:rPr>
                <w:color w:val="000000"/>
                <w:sz w:val="20"/>
                <w:szCs w:val="20"/>
                <w:lang w:bidi="ru-RU"/>
              </w:rPr>
              <w:t>3</w:t>
            </w:r>
            <w:r>
              <w:rPr>
                <w:color w:val="000000"/>
                <w:sz w:val="20"/>
                <w:szCs w:val="20"/>
                <w:lang w:bidi="ru-RU"/>
              </w:rPr>
              <w:t>4</w:t>
            </w:r>
          </w:p>
        </w:tc>
        <w:tc>
          <w:tcPr>
            <w:tcW w:w="1134" w:type="dxa"/>
            <w:vAlign w:val="center"/>
          </w:tcPr>
          <w:p w:rsidR="00D3200F" w:rsidRPr="003D240E" w:rsidRDefault="00D3200F" w:rsidP="00D3200F">
            <w:pPr>
              <w:ind w:right="-157"/>
              <w:jc w:val="center"/>
              <w:rPr>
                <w:color w:val="000000"/>
                <w:sz w:val="20"/>
                <w:szCs w:val="20"/>
                <w:lang w:bidi="ru-RU"/>
              </w:rPr>
            </w:pPr>
            <w:r w:rsidRPr="003D240E">
              <w:rPr>
                <w:color w:val="000000"/>
                <w:sz w:val="20"/>
                <w:szCs w:val="20"/>
                <w:lang w:bidi="ru-RU"/>
              </w:rPr>
              <w:t>639 486,308</w:t>
            </w:r>
          </w:p>
        </w:tc>
        <w:tc>
          <w:tcPr>
            <w:tcW w:w="850" w:type="dxa"/>
            <w:tcBorders>
              <w:right w:val="single" w:sz="4" w:space="0" w:color="auto"/>
            </w:tcBorders>
            <w:vAlign w:val="center"/>
          </w:tcPr>
          <w:p w:rsidR="00D3200F" w:rsidRPr="003D240E" w:rsidRDefault="00D3200F" w:rsidP="00D3200F">
            <w:pPr>
              <w:jc w:val="center"/>
              <w:rPr>
                <w:color w:val="000000"/>
                <w:sz w:val="20"/>
                <w:szCs w:val="20"/>
                <w:lang w:bidi="ru-RU"/>
              </w:rPr>
            </w:pPr>
            <w:r w:rsidRPr="003D240E">
              <w:rPr>
                <w:color w:val="000000"/>
                <w:sz w:val="20"/>
                <w:szCs w:val="20"/>
                <w:lang w:bidi="ru-RU"/>
              </w:rPr>
              <w:t>1</w:t>
            </w:r>
          </w:p>
        </w:tc>
        <w:tc>
          <w:tcPr>
            <w:tcW w:w="1134" w:type="dxa"/>
            <w:tcBorders>
              <w:left w:val="single" w:sz="4" w:space="0" w:color="auto"/>
            </w:tcBorders>
            <w:vAlign w:val="center"/>
          </w:tcPr>
          <w:p w:rsidR="00D3200F" w:rsidRPr="00597C45" w:rsidRDefault="00D3200F" w:rsidP="00D3200F">
            <w:pPr>
              <w:jc w:val="center"/>
              <w:rPr>
                <w:color w:val="000000"/>
                <w:sz w:val="20"/>
                <w:szCs w:val="20"/>
                <w:lang w:bidi="ru-RU"/>
              </w:rPr>
            </w:pPr>
            <w:r w:rsidRPr="00597C45">
              <w:rPr>
                <w:color w:val="000000"/>
                <w:sz w:val="20"/>
                <w:szCs w:val="20"/>
                <w:lang w:bidi="ru-RU"/>
              </w:rPr>
              <w:t>131 525,26</w:t>
            </w:r>
          </w:p>
        </w:tc>
        <w:tc>
          <w:tcPr>
            <w:tcW w:w="851" w:type="dxa"/>
            <w:vAlign w:val="center"/>
          </w:tcPr>
          <w:p w:rsidR="00D3200F" w:rsidRPr="003C2E13" w:rsidRDefault="00D3200F" w:rsidP="00D3200F">
            <w:pPr>
              <w:jc w:val="center"/>
              <w:rPr>
                <w:color w:val="000000"/>
                <w:sz w:val="20"/>
                <w:szCs w:val="20"/>
                <w:highlight w:val="yellow"/>
                <w:lang w:bidi="ru-RU"/>
              </w:rPr>
            </w:pPr>
            <w:r w:rsidRPr="00F11A55">
              <w:rPr>
                <w:color w:val="000000"/>
                <w:sz w:val="20"/>
                <w:szCs w:val="20"/>
                <w:lang w:bidi="ru-RU"/>
              </w:rPr>
              <w:t>4</w:t>
            </w:r>
            <w:r>
              <w:rPr>
                <w:color w:val="000000"/>
                <w:sz w:val="20"/>
                <w:szCs w:val="20"/>
                <w:lang w:bidi="ru-RU"/>
              </w:rPr>
              <w:t>1</w:t>
            </w:r>
          </w:p>
        </w:tc>
        <w:tc>
          <w:tcPr>
            <w:tcW w:w="1134" w:type="dxa"/>
            <w:vAlign w:val="center"/>
          </w:tcPr>
          <w:p w:rsidR="00D3200F" w:rsidRPr="003C2E13" w:rsidRDefault="00D3200F" w:rsidP="00D3200F">
            <w:pPr>
              <w:ind w:right="-108"/>
              <w:jc w:val="center"/>
              <w:rPr>
                <w:sz w:val="20"/>
                <w:szCs w:val="20"/>
                <w:highlight w:val="yellow"/>
                <w:lang w:bidi="ru-RU"/>
              </w:rPr>
            </w:pPr>
            <w:r w:rsidRPr="005327FE">
              <w:rPr>
                <w:color w:val="000000"/>
                <w:sz w:val="20"/>
                <w:szCs w:val="20"/>
                <w:lang w:bidi="ru-RU"/>
              </w:rPr>
              <w:t>46 </w:t>
            </w:r>
            <w:r>
              <w:rPr>
                <w:color w:val="000000"/>
                <w:sz w:val="20"/>
                <w:szCs w:val="20"/>
                <w:lang w:bidi="ru-RU"/>
              </w:rPr>
              <w:t>627</w:t>
            </w:r>
            <w:r w:rsidRPr="005327FE">
              <w:rPr>
                <w:color w:val="000000"/>
                <w:sz w:val="20"/>
                <w:szCs w:val="20"/>
                <w:lang w:bidi="ru-RU"/>
              </w:rPr>
              <w:t>,</w:t>
            </w:r>
            <w:r>
              <w:rPr>
                <w:color w:val="000000"/>
                <w:sz w:val="20"/>
                <w:szCs w:val="20"/>
                <w:lang w:bidi="ru-RU"/>
              </w:rPr>
              <w:t>825</w:t>
            </w:r>
          </w:p>
        </w:tc>
        <w:tc>
          <w:tcPr>
            <w:tcW w:w="734" w:type="dxa"/>
            <w:shd w:val="clear" w:color="auto" w:fill="BFBFBF" w:themeFill="background1" w:themeFillShade="BF"/>
            <w:vAlign w:val="center"/>
          </w:tcPr>
          <w:p w:rsidR="00D3200F" w:rsidRPr="002A02AA" w:rsidRDefault="00D3200F" w:rsidP="00D3200F">
            <w:pPr>
              <w:ind w:right="-75"/>
              <w:jc w:val="center"/>
              <w:rPr>
                <w:color w:val="000000"/>
                <w:sz w:val="20"/>
                <w:szCs w:val="20"/>
              </w:rPr>
            </w:pPr>
            <w:r w:rsidRPr="002A02AA">
              <w:rPr>
                <w:color w:val="000000"/>
                <w:sz w:val="20"/>
                <w:szCs w:val="20"/>
              </w:rPr>
              <w:t>76</w:t>
            </w:r>
          </w:p>
        </w:tc>
        <w:tc>
          <w:tcPr>
            <w:tcW w:w="1144" w:type="dxa"/>
            <w:shd w:val="clear" w:color="auto" w:fill="BFBFBF" w:themeFill="background1" w:themeFillShade="BF"/>
            <w:vAlign w:val="center"/>
          </w:tcPr>
          <w:p w:rsidR="00D3200F" w:rsidRPr="003C2E13" w:rsidRDefault="00D3200F" w:rsidP="00D3200F">
            <w:pPr>
              <w:ind w:right="-108" w:hanging="141"/>
              <w:jc w:val="center"/>
              <w:rPr>
                <w:color w:val="000000"/>
                <w:sz w:val="20"/>
                <w:szCs w:val="20"/>
                <w:highlight w:val="yellow"/>
              </w:rPr>
            </w:pPr>
            <w:r w:rsidRPr="00EA21EF">
              <w:rPr>
                <w:color w:val="000000"/>
                <w:sz w:val="20"/>
                <w:szCs w:val="20"/>
              </w:rPr>
              <w:t>817 639,39</w:t>
            </w:r>
            <w:r>
              <w:rPr>
                <w:color w:val="000000"/>
                <w:sz w:val="20"/>
                <w:szCs w:val="20"/>
              </w:rPr>
              <w:t>3</w:t>
            </w:r>
          </w:p>
        </w:tc>
      </w:tr>
      <w:tr w:rsidR="00D3200F" w:rsidRPr="00B25A03" w:rsidTr="008D0CFF">
        <w:trPr>
          <w:trHeight w:val="619"/>
          <w:jc w:val="center"/>
        </w:trPr>
        <w:tc>
          <w:tcPr>
            <w:tcW w:w="341" w:type="dxa"/>
          </w:tcPr>
          <w:p w:rsidR="00D3200F" w:rsidRPr="00B25A03" w:rsidRDefault="00D3200F" w:rsidP="00D3200F">
            <w:pPr>
              <w:rPr>
                <w:color w:val="000000"/>
                <w:sz w:val="20"/>
                <w:szCs w:val="20"/>
                <w:lang w:bidi="ru-RU"/>
              </w:rPr>
            </w:pPr>
            <w:r w:rsidRPr="00B25A03">
              <w:rPr>
                <w:color w:val="000000"/>
                <w:sz w:val="20"/>
                <w:szCs w:val="20"/>
                <w:lang w:bidi="ru-RU"/>
              </w:rPr>
              <w:t>2</w:t>
            </w:r>
          </w:p>
        </w:tc>
        <w:tc>
          <w:tcPr>
            <w:tcW w:w="1681" w:type="dxa"/>
          </w:tcPr>
          <w:p w:rsidR="00D3200F" w:rsidRPr="00B25A03" w:rsidRDefault="00D3200F" w:rsidP="00D3200F">
            <w:pPr>
              <w:ind w:left="-108" w:right="-108"/>
              <w:rPr>
                <w:sz w:val="20"/>
                <w:szCs w:val="20"/>
                <w:lang w:bidi="ru-RU"/>
              </w:rPr>
            </w:pPr>
            <w:r w:rsidRPr="00B25A03">
              <w:rPr>
                <w:sz w:val="20"/>
                <w:szCs w:val="20"/>
                <w:lang w:bidi="ru-RU"/>
              </w:rPr>
              <w:t>Заказы учреждений через уполномоченный орган</w:t>
            </w:r>
          </w:p>
        </w:tc>
        <w:tc>
          <w:tcPr>
            <w:tcW w:w="709" w:type="dxa"/>
            <w:vAlign w:val="center"/>
          </w:tcPr>
          <w:p w:rsidR="00D3200F" w:rsidRPr="003C2E13" w:rsidRDefault="00D3200F" w:rsidP="00D3200F">
            <w:pPr>
              <w:ind w:left="-108" w:right="-108"/>
              <w:jc w:val="center"/>
              <w:rPr>
                <w:color w:val="000000"/>
                <w:sz w:val="20"/>
                <w:szCs w:val="20"/>
                <w:highlight w:val="yellow"/>
                <w:lang w:bidi="ru-RU"/>
              </w:rPr>
            </w:pPr>
            <w:r w:rsidRPr="003D240E">
              <w:rPr>
                <w:color w:val="000000"/>
                <w:sz w:val="20"/>
                <w:szCs w:val="20"/>
                <w:lang w:bidi="ru-RU"/>
              </w:rPr>
              <w:t>28</w:t>
            </w:r>
          </w:p>
        </w:tc>
        <w:tc>
          <w:tcPr>
            <w:tcW w:w="1134" w:type="dxa"/>
            <w:vAlign w:val="center"/>
          </w:tcPr>
          <w:p w:rsidR="00D3200F" w:rsidRPr="003C2E13" w:rsidRDefault="00D3200F" w:rsidP="00D3200F">
            <w:pPr>
              <w:ind w:right="-108"/>
              <w:jc w:val="center"/>
              <w:rPr>
                <w:color w:val="000000"/>
                <w:sz w:val="20"/>
                <w:szCs w:val="20"/>
                <w:highlight w:val="yellow"/>
                <w:lang w:bidi="ru-RU"/>
              </w:rPr>
            </w:pPr>
            <w:r w:rsidRPr="003D240E">
              <w:rPr>
                <w:color w:val="000000"/>
                <w:sz w:val="20"/>
                <w:szCs w:val="20"/>
                <w:lang w:bidi="ru-RU"/>
              </w:rPr>
              <w:t>65 833,673</w:t>
            </w:r>
          </w:p>
        </w:tc>
        <w:tc>
          <w:tcPr>
            <w:tcW w:w="850" w:type="dxa"/>
            <w:tcBorders>
              <w:right w:val="single" w:sz="4" w:space="0" w:color="auto"/>
            </w:tcBorders>
            <w:vAlign w:val="center"/>
          </w:tcPr>
          <w:p w:rsidR="00D3200F" w:rsidRPr="00597C45" w:rsidRDefault="00D3200F" w:rsidP="00D3200F">
            <w:pPr>
              <w:jc w:val="center"/>
              <w:rPr>
                <w:color w:val="000000"/>
                <w:sz w:val="20"/>
                <w:szCs w:val="20"/>
                <w:lang w:bidi="ru-RU"/>
              </w:rPr>
            </w:pPr>
            <w:r w:rsidRPr="00597C45">
              <w:rPr>
                <w:color w:val="000000"/>
                <w:sz w:val="20"/>
                <w:szCs w:val="20"/>
                <w:lang w:bidi="ru-RU"/>
              </w:rPr>
              <w:t>-</w:t>
            </w:r>
          </w:p>
        </w:tc>
        <w:tc>
          <w:tcPr>
            <w:tcW w:w="1134" w:type="dxa"/>
            <w:tcBorders>
              <w:left w:val="single" w:sz="4" w:space="0" w:color="auto"/>
            </w:tcBorders>
            <w:vAlign w:val="center"/>
          </w:tcPr>
          <w:p w:rsidR="00D3200F" w:rsidRPr="00597C45" w:rsidRDefault="00D3200F" w:rsidP="00D3200F">
            <w:pPr>
              <w:jc w:val="center"/>
              <w:rPr>
                <w:color w:val="000000"/>
                <w:sz w:val="20"/>
                <w:szCs w:val="20"/>
                <w:lang w:bidi="ru-RU"/>
              </w:rPr>
            </w:pPr>
            <w:r w:rsidRPr="00597C45">
              <w:rPr>
                <w:color w:val="000000"/>
                <w:sz w:val="20"/>
                <w:szCs w:val="20"/>
                <w:lang w:bidi="ru-RU"/>
              </w:rPr>
              <w:t>-</w:t>
            </w:r>
          </w:p>
        </w:tc>
        <w:tc>
          <w:tcPr>
            <w:tcW w:w="851" w:type="dxa"/>
            <w:vAlign w:val="center"/>
          </w:tcPr>
          <w:p w:rsidR="00D3200F" w:rsidRPr="003C2E13" w:rsidRDefault="00D3200F" w:rsidP="00D3200F">
            <w:pPr>
              <w:jc w:val="center"/>
              <w:rPr>
                <w:color w:val="000000"/>
                <w:sz w:val="20"/>
                <w:szCs w:val="20"/>
                <w:highlight w:val="yellow"/>
                <w:lang w:bidi="ru-RU"/>
              </w:rPr>
            </w:pPr>
            <w:r w:rsidRPr="003D240E">
              <w:rPr>
                <w:color w:val="000000"/>
                <w:sz w:val="20"/>
                <w:szCs w:val="20"/>
                <w:lang w:bidi="ru-RU"/>
              </w:rPr>
              <w:t>2</w:t>
            </w:r>
          </w:p>
        </w:tc>
        <w:tc>
          <w:tcPr>
            <w:tcW w:w="1134" w:type="dxa"/>
            <w:vAlign w:val="center"/>
          </w:tcPr>
          <w:p w:rsidR="00D3200F" w:rsidRPr="003C2E13" w:rsidRDefault="00D3200F" w:rsidP="00D3200F">
            <w:pPr>
              <w:ind w:right="-108"/>
              <w:jc w:val="center"/>
              <w:rPr>
                <w:sz w:val="20"/>
                <w:szCs w:val="20"/>
                <w:highlight w:val="yellow"/>
                <w:lang w:bidi="ru-RU"/>
              </w:rPr>
            </w:pPr>
            <w:r w:rsidRPr="003D240E">
              <w:rPr>
                <w:sz w:val="20"/>
                <w:szCs w:val="20"/>
                <w:lang w:bidi="ru-RU"/>
              </w:rPr>
              <w:t>97,921</w:t>
            </w:r>
          </w:p>
        </w:tc>
        <w:tc>
          <w:tcPr>
            <w:tcW w:w="734" w:type="dxa"/>
            <w:shd w:val="clear" w:color="auto" w:fill="BFBFBF" w:themeFill="background1" w:themeFillShade="BF"/>
            <w:vAlign w:val="center"/>
          </w:tcPr>
          <w:p w:rsidR="00D3200F" w:rsidRPr="003C2E13" w:rsidRDefault="00D3200F" w:rsidP="00D3200F">
            <w:pPr>
              <w:ind w:right="-75"/>
              <w:jc w:val="center"/>
              <w:rPr>
                <w:color w:val="000000"/>
                <w:sz w:val="20"/>
                <w:szCs w:val="20"/>
                <w:highlight w:val="yellow"/>
              </w:rPr>
            </w:pPr>
            <w:r w:rsidRPr="003D240E">
              <w:rPr>
                <w:color w:val="000000"/>
                <w:sz w:val="20"/>
                <w:szCs w:val="20"/>
              </w:rPr>
              <w:t>30</w:t>
            </w:r>
          </w:p>
        </w:tc>
        <w:tc>
          <w:tcPr>
            <w:tcW w:w="1144" w:type="dxa"/>
            <w:shd w:val="clear" w:color="auto" w:fill="BFBFBF" w:themeFill="background1" w:themeFillShade="BF"/>
            <w:vAlign w:val="center"/>
          </w:tcPr>
          <w:p w:rsidR="00D3200F" w:rsidRPr="003C2E13" w:rsidRDefault="00D3200F" w:rsidP="00D3200F">
            <w:pPr>
              <w:ind w:right="-108" w:hanging="141"/>
              <w:jc w:val="center"/>
              <w:rPr>
                <w:color w:val="000000"/>
                <w:sz w:val="20"/>
                <w:szCs w:val="20"/>
                <w:highlight w:val="yellow"/>
              </w:rPr>
            </w:pPr>
            <w:r w:rsidRPr="003D240E">
              <w:rPr>
                <w:color w:val="000000"/>
                <w:sz w:val="20"/>
                <w:szCs w:val="20"/>
              </w:rPr>
              <w:t>65 931,594</w:t>
            </w:r>
          </w:p>
        </w:tc>
      </w:tr>
      <w:tr w:rsidR="00D3200F" w:rsidRPr="00B25A03" w:rsidTr="00E46486">
        <w:trPr>
          <w:trHeight w:val="337"/>
          <w:jc w:val="center"/>
        </w:trPr>
        <w:tc>
          <w:tcPr>
            <w:tcW w:w="341" w:type="dxa"/>
            <w:shd w:val="clear" w:color="auto" w:fill="BFBFBF" w:themeFill="background1" w:themeFillShade="BF"/>
          </w:tcPr>
          <w:p w:rsidR="00D3200F" w:rsidRPr="00B25A03" w:rsidRDefault="00D3200F" w:rsidP="00D3200F">
            <w:pPr>
              <w:rPr>
                <w:color w:val="000000"/>
                <w:sz w:val="20"/>
                <w:szCs w:val="20"/>
                <w:lang w:bidi="ru-RU"/>
              </w:rPr>
            </w:pPr>
          </w:p>
        </w:tc>
        <w:tc>
          <w:tcPr>
            <w:tcW w:w="1681" w:type="dxa"/>
            <w:shd w:val="clear" w:color="auto" w:fill="BFBFBF" w:themeFill="background1" w:themeFillShade="BF"/>
          </w:tcPr>
          <w:p w:rsidR="00D3200F" w:rsidRPr="00B25A03" w:rsidRDefault="00D3200F" w:rsidP="00D3200F">
            <w:pPr>
              <w:ind w:left="-108" w:right="-108"/>
              <w:rPr>
                <w:sz w:val="20"/>
                <w:szCs w:val="20"/>
                <w:lang w:bidi="ru-RU"/>
              </w:rPr>
            </w:pPr>
            <w:r w:rsidRPr="00B25A03">
              <w:rPr>
                <w:color w:val="000000"/>
                <w:sz w:val="20"/>
                <w:szCs w:val="20"/>
                <w:lang w:bidi="ru-RU"/>
              </w:rPr>
              <w:t>Всего</w:t>
            </w:r>
          </w:p>
        </w:tc>
        <w:tc>
          <w:tcPr>
            <w:tcW w:w="709" w:type="dxa"/>
            <w:shd w:val="clear" w:color="auto" w:fill="BFBFBF" w:themeFill="background1" w:themeFillShade="BF"/>
          </w:tcPr>
          <w:p w:rsidR="00D3200F" w:rsidRPr="003C2E13" w:rsidRDefault="00D3200F" w:rsidP="00D3200F">
            <w:pPr>
              <w:ind w:left="-108" w:right="-108"/>
              <w:jc w:val="center"/>
              <w:rPr>
                <w:color w:val="000000"/>
                <w:sz w:val="20"/>
                <w:szCs w:val="20"/>
                <w:highlight w:val="yellow"/>
                <w:lang w:bidi="ru-RU"/>
              </w:rPr>
            </w:pPr>
            <w:r w:rsidRPr="00597C45">
              <w:rPr>
                <w:color w:val="000000"/>
                <w:sz w:val="20"/>
                <w:szCs w:val="20"/>
                <w:lang w:bidi="ru-RU"/>
              </w:rPr>
              <w:t>62</w:t>
            </w:r>
          </w:p>
        </w:tc>
        <w:tc>
          <w:tcPr>
            <w:tcW w:w="1134" w:type="dxa"/>
            <w:shd w:val="clear" w:color="auto" w:fill="BFBFBF" w:themeFill="background1" w:themeFillShade="BF"/>
          </w:tcPr>
          <w:p w:rsidR="00D3200F" w:rsidRPr="003C2E13" w:rsidRDefault="00D3200F" w:rsidP="00D3200F">
            <w:pPr>
              <w:ind w:right="-108"/>
              <w:jc w:val="center"/>
              <w:rPr>
                <w:color w:val="000000"/>
                <w:sz w:val="20"/>
                <w:szCs w:val="20"/>
                <w:highlight w:val="yellow"/>
                <w:lang w:bidi="ru-RU"/>
              </w:rPr>
            </w:pPr>
            <w:r w:rsidRPr="003D240E">
              <w:rPr>
                <w:color w:val="000000"/>
                <w:sz w:val="20"/>
                <w:szCs w:val="20"/>
                <w:lang w:bidi="ru-RU"/>
              </w:rPr>
              <w:t>705 319,981</w:t>
            </w:r>
          </w:p>
        </w:tc>
        <w:tc>
          <w:tcPr>
            <w:tcW w:w="850" w:type="dxa"/>
            <w:tcBorders>
              <w:right w:val="single" w:sz="4" w:space="0" w:color="auto"/>
            </w:tcBorders>
            <w:shd w:val="clear" w:color="auto" w:fill="BFBFBF" w:themeFill="background1" w:themeFillShade="BF"/>
          </w:tcPr>
          <w:p w:rsidR="00D3200F" w:rsidRPr="003C2E13" w:rsidRDefault="00D3200F" w:rsidP="00D3200F">
            <w:pPr>
              <w:jc w:val="center"/>
              <w:rPr>
                <w:color w:val="000000"/>
                <w:sz w:val="20"/>
                <w:szCs w:val="20"/>
                <w:highlight w:val="yellow"/>
                <w:lang w:bidi="ru-RU"/>
              </w:rPr>
            </w:pPr>
            <w:r w:rsidRPr="00597C45">
              <w:rPr>
                <w:color w:val="000000"/>
                <w:sz w:val="20"/>
                <w:szCs w:val="20"/>
                <w:lang w:bidi="ru-RU"/>
              </w:rPr>
              <w:t>1</w:t>
            </w:r>
          </w:p>
        </w:tc>
        <w:tc>
          <w:tcPr>
            <w:tcW w:w="1134" w:type="dxa"/>
            <w:tcBorders>
              <w:left w:val="single" w:sz="4" w:space="0" w:color="auto"/>
            </w:tcBorders>
            <w:shd w:val="clear" w:color="auto" w:fill="BFBFBF" w:themeFill="background1" w:themeFillShade="BF"/>
          </w:tcPr>
          <w:p w:rsidR="00D3200F" w:rsidRPr="00597C45" w:rsidRDefault="00D3200F" w:rsidP="00D3200F">
            <w:pPr>
              <w:jc w:val="center"/>
              <w:rPr>
                <w:color w:val="000000"/>
                <w:sz w:val="20"/>
                <w:szCs w:val="20"/>
                <w:lang w:bidi="ru-RU"/>
              </w:rPr>
            </w:pPr>
            <w:r w:rsidRPr="00597C45">
              <w:rPr>
                <w:iCs/>
                <w:color w:val="000000"/>
                <w:sz w:val="20"/>
                <w:szCs w:val="20"/>
                <w:lang w:bidi="ru-RU"/>
              </w:rPr>
              <w:t>131 525,26</w:t>
            </w:r>
          </w:p>
        </w:tc>
        <w:tc>
          <w:tcPr>
            <w:tcW w:w="851" w:type="dxa"/>
            <w:shd w:val="clear" w:color="auto" w:fill="BFBFBF" w:themeFill="background1" w:themeFillShade="BF"/>
          </w:tcPr>
          <w:p w:rsidR="00D3200F" w:rsidRPr="003C2E13" w:rsidRDefault="00D3200F" w:rsidP="00D3200F">
            <w:pPr>
              <w:jc w:val="center"/>
              <w:rPr>
                <w:color w:val="000000"/>
                <w:sz w:val="20"/>
                <w:szCs w:val="20"/>
                <w:highlight w:val="yellow"/>
                <w:lang w:bidi="ru-RU"/>
              </w:rPr>
            </w:pPr>
            <w:r w:rsidRPr="00597C45">
              <w:rPr>
                <w:color w:val="000000"/>
                <w:sz w:val="20"/>
                <w:szCs w:val="20"/>
                <w:lang w:bidi="ru-RU"/>
              </w:rPr>
              <w:t>43</w:t>
            </w:r>
          </w:p>
        </w:tc>
        <w:tc>
          <w:tcPr>
            <w:tcW w:w="1134" w:type="dxa"/>
            <w:shd w:val="clear" w:color="auto" w:fill="BFBFBF" w:themeFill="background1" w:themeFillShade="BF"/>
          </w:tcPr>
          <w:p w:rsidR="00D3200F" w:rsidRPr="003C2E13" w:rsidRDefault="00D3200F" w:rsidP="00D3200F">
            <w:pPr>
              <w:ind w:right="-108"/>
              <w:jc w:val="center"/>
              <w:rPr>
                <w:color w:val="000000"/>
                <w:sz w:val="20"/>
                <w:szCs w:val="20"/>
                <w:highlight w:val="yellow"/>
                <w:lang w:bidi="ru-RU"/>
              </w:rPr>
            </w:pPr>
            <w:r w:rsidRPr="005327FE">
              <w:rPr>
                <w:color w:val="000000"/>
                <w:sz w:val="20"/>
                <w:szCs w:val="20"/>
                <w:lang w:bidi="ru-RU"/>
              </w:rPr>
              <w:t>46 527,502</w:t>
            </w:r>
          </w:p>
        </w:tc>
        <w:tc>
          <w:tcPr>
            <w:tcW w:w="734" w:type="dxa"/>
            <w:shd w:val="clear" w:color="auto" w:fill="BFBFBF" w:themeFill="background1" w:themeFillShade="BF"/>
          </w:tcPr>
          <w:p w:rsidR="00D3200F" w:rsidRPr="003C2E13" w:rsidRDefault="00D3200F" w:rsidP="00D3200F">
            <w:pPr>
              <w:ind w:right="-75"/>
              <w:jc w:val="center"/>
              <w:rPr>
                <w:color w:val="000000"/>
                <w:sz w:val="20"/>
                <w:szCs w:val="20"/>
                <w:highlight w:val="yellow"/>
              </w:rPr>
            </w:pPr>
            <w:r w:rsidRPr="006A4722">
              <w:rPr>
                <w:color w:val="000000"/>
                <w:sz w:val="20"/>
                <w:szCs w:val="20"/>
                <w:lang w:bidi="ru-RU"/>
              </w:rPr>
              <w:t>106</w:t>
            </w:r>
          </w:p>
        </w:tc>
        <w:tc>
          <w:tcPr>
            <w:tcW w:w="1144" w:type="dxa"/>
            <w:shd w:val="clear" w:color="auto" w:fill="BFBFBF" w:themeFill="background1" w:themeFillShade="BF"/>
          </w:tcPr>
          <w:p w:rsidR="00D3200F" w:rsidRPr="003C2E13" w:rsidRDefault="00D3200F" w:rsidP="00D3200F">
            <w:pPr>
              <w:ind w:right="-108" w:hanging="141"/>
              <w:jc w:val="center"/>
              <w:rPr>
                <w:color w:val="000000"/>
                <w:sz w:val="20"/>
                <w:szCs w:val="20"/>
                <w:highlight w:val="yellow"/>
              </w:rPr>
            </w:pPr>
            <w:r w:rsidRPr="006A4722">
              <w:rPr>
                <w:color w:val="000000"/>
                <w:sz w:val="20"/>
                <w:szCs w:val="20"/>
                <w:lang w:bidi="ru-RU"/>
              </w:rPr>
              <w:t>883</w:t>
            </w:r>
            <w:r>
              <w:rPr>
                <w:color w:val="000000"/>
                <w:sz w:val="20"/>
                <w:szCs w:val="20"/>
                <w:lang w:bidi="ru-RU"/>
              </w:rPr>
              <w:t> </w:t>
            </w:r>
            <w:r w:rsidRPr="006A4722">
              <w:rPr>
                <w:color w:val="000000"/>
                <w:sz w:val="20"/>
                <w:szCs w:val="20"/>
                <w:lang w:bidi="ru-RU"/>
              </w:rPr>
              <w:t>570</w:t>
            </w:r>
            <w:r>
              <w:rPr>
                <w:color w:val="000000"/>
                <w:sz w:val="20"/>
                <w:szCs w:val="20"/>
                <w:lang w:bidi="ru-RU"/>
              </w:rPr>
              <w:t xml:space="preserve">,987 </w:t>
            </w:r>
          </w:p>
        </w:tc>
      </w:tr>
    </w:tbl>
    <w:p w:rsidR="008D0CFF" w:rsidRPr="00B25A03" w:rsidRDefault="008D0CFF" w:rsidP="006756BC">
      <w:pPr>
        <w:ind w:firstLine="709"/>
        <w:jc w:val="both"/>
        <w:rPr>
          <w:color w:val="000000"/>
          <w:lang w:bidi="ru-RU"/>
        </w:rPr>
      </w:pPr>
    </w:p>
    <w:p w:rsidR="00D3200F" w:rsidRPr="00D3200F" w:rsidRDefault="00D3200F" w:rsidP="00D3200F">
      <w:pPr>
        <w:ind w:firstLine="709"/>
        <w:jc w:val="both"/>
        <w:rPr>
          <w:color w:val="000000"/>
          <w:lang w:bidi="ru-RU"/>
        </w:rPr>
      </w:pPr>
      <w:r w:rsidRPr="00D3200F">
        <w:rPr>
          <w:color w:val="000000"/>
          <w:lang w:bidi="ru-RU"/>
        </w:rPr>
        <w:t>В 2025 году через уполномоченный орган МУ « Администрация города Тулуна» на определение поставщика (подрядчика, исполнителя) разместили свои заказы 13 муниципальных заказчиков, такие как:  МУ «Администрация города Тулун», МБОУ СОШ № 1, МБОУ СОШ № 2, МБОУ СОШ № 4, МБОУ СОШ № 6, МБОУ ООШ № 5, МБОУ СОШ № 19, МБОУ СОШ «Новая Эра», МБОУ СОШ № 25, МКУ «Комитет социальной политики города Тулуна», МБДОУ «Детский сад «Радуга», МБДОУ «Детский сад «Антошка», МБУК «ЦБС».</w:t>
      </w:r>
    </w:p>
    <w:p w:rsidR="00D3200F" w:rsidRPr="00D3200F" w:rsidRDefault="00D3200F" w:rsidP="00D3200F">
      <w:pPr>
        <w:ind w:firstLine="709"/>
        <w:jc w:val="both"/>
        <w:rPr>
          <w:color w:val="000000"/>
          <w:lang w:bidi="ru-RU"/>
        </w:rPr>
      </w:pPr>
      <w:r w:rsidRPr="00D3200F">
        <w:rPr>
          <w:color w:val="000000"/>
          <w:lang w:bidi="ru-RU"/>
        </w:rPr>
        <w:t>Всего в 2025 году МУ «Администрация города Тулуна» было заключено 290 контрактов на общую сумму 796</w:t>
      </w:r>
      <w:r>
        <w:rPr>
          <w:color w:val="000000"/>
          <w:lang w:bidi="ru-RU"/>
        </w:rPr>
        <w:t>,8 млн</w:t>
      </w:r>
      <w:r w:rsidRPr="00D3200F">
        <w:rPr>
          <w:color w:val="000000"/>
          <w:lang w:bidi="ru-RU"/>
        </w:rPr>
        <w:t xml:space="preserve">. рублей. Из них по итогам проведенных конкурентных закупок в 2025 году было заключено 65 муниципальных контрактов на сумму </w:t>
      </w:r>
      <w:r w:rsidRPr="00D3200F">
        <w:rPr>
          <w:color w:val="000000"/>
        </w:rPr>
        <w:t>756</w:t>
      </w:r>
      <w:r>
        <w:rPr>
          <w:color w:val="000000"/>
        </w:rPr>
        <w:t>,7 млн</w:t>
      </w:r>
      <w:r w:rsidRPr="00D3200F">
        <w:rPr>
          <w:color w:val="000000"/>
        </w:rPr>
        <w:t>. рублей</w:t>
      </w:r>
      <w:r w:rsidRPr="00D3200F">
        <w:rPr>
          <w:color w:val="000000"/>
          <w:lang w:bidi="ru-RU"/>
        </w:rPr>
        <w:t>.  7 конкурентных процедур не состоялись, из них 6 на сумму 13</w:t>
      </w:r>
      <w:r>
        <w:rPr>
          <w:color w:val="000000"/>
          <w:lang w:bidi="ru-RU"/>
        </w:rPr>
        <w:t>,9 млн</w:t>
      </w:r>
      <w:r w:rsidRPr="00D3200F">
        <w:rPr>
          <w:color w:val="000000"/>
          <w:lang w:bidi="ru-RU"/>
        </w:rPr>
        <w:t>. руб. по причине отсутствия поданных заявок и 2 на сумму 14</w:t>
      </w:r>
      <w:r>
        <w:rPr>
          <w:color w:val="000000"/>
          <w:lang w:bidi="ru-RU"/>
        </w:rPr>
        <w:t>,9 млн</w:t>
      </w:r>
      <w:r w:rsidRPr="00D3200F">
        <w:rPr>
          <w:color w:val="000000"/>
          <w:lang w:bidi="ru-RU"/>
        </w:rPr>
        <w:t>.</w:t>
      </w:r>
      <w:r>
        <w:rPr>
          <w:color w:val="000000"/>
          <w:lang w:bidi="ru-RU"/>
        </w:rPr>
        <w:t xml:space="preserve"> </w:t>
      </w:r>
      <w:r w:rsidRPr="00D3200F">
        <w:rPr>
          <w:color w:val="000000"/>
          <w:lang w:bidi="ru-RU"/>
        </w:rPr>
        <w:t>руб</w:t>
      </w:r>
      <w:r>
        <w:rPr>
          <w:color w:val="000000"/>
          <w:lang w:bidi="ru-RU"/>
        </w:rPr>
        <w:t>лей</w:t>
      </w:r>
      <w:r w:rsidRPr="00D3200F">
        <w:rPr>
          <w:color w:val="000000"/>
          <w:lang w:bidi="ru-RU"/>
        </w:rPr>
        <w:t xml:space="preserve"> по причине отмены закупок.</w:t>
      </w:r>
    </w:p>
    <w:p w:rsidR="00D3200F" w:rsidRPr="00D3200F" w:rsidRDefault="00D3200F" w:rsidP="00D3200F">
      <w:pPr>
        <w:ind w:firstLine="709"/>
        <w:jc w:val="both"/>
        <w:rPr>
          <w:color w:val="000000"/>
          <w:lang w:bidi="ru-RU"/>
        </w:rPr>
      </w:pPr>
      <w:r w:rsidRPr="00D3200F">
        <w:rPr>
          <w:color w:val="000000"/>
          <w:lang w:bidi="ru-RU"/>
        </w:rPr>
        <w:t xml:space="preserve"> Доля закупок, которые заказчик осуществил у субъектов малого предпринимательства, социально ориентированных некоммерческих организаций </w:t>
      </w:r>
      <w:r w:rsidR="00654157">
        <w:rPr>
          <w:color w:val="000000"/>
          <w:lang w:bidi="ru-RU"/>
        </w:rPr>
        <w:t>35,11</w:t>
      </w:r>
      <w:r w:rsidRPr="00D3200F">
        <w:rPr>
          <w:color w:val="000000"/>
          <w:lang w:bidi="ru-RU"/>
        </w:rPr>
        <w:t xml:space="preserve">%. </w:t>
      </w:r>
    </w:p>
    <w:p w:rsidR="00E72A5F" w:rsidRPr="00B20183" w:rsidRDefault="00E72A5F" w:rsidP="006756BC">
      <w:pPr>
        <w:jc w:val="center"/>
        <w:rPr>
          <w:b/>
        </w:rPr>
      </w:pPr>
    </w:p>
    <w:p w:rsidR="00D3200F" w:rsidRDefault="00D3200F" w:rsidP="006756BC">
      <w:pPr>
        <w:jc w:val="center"/>
        <w:rPr>
          <w:b/>
        </w:rPr>
      </w:pPr>
    </w:p>
    <w:p w:rsidR="00D3200F" w:rsidRDefault="00D3200F" w:rsidP="006756BC">
      <w:pPr>
        <w:jc w:val="center"/>
        <w:rPr>
          <w:b/>
        </w:rPr>
      </w:pPr>
    </w:p>
    <w:p w:rsidR="00D201AD" w:rsidRPr="00B20183" w:rsidRDefault="00407841" w:rsidP="006756BC">
      <w:pPr>
        <w:jc w:val="center"/>
        <w:rPr>
          <w:b/>
        </w:rPr>
      </w:pPr>
      <w:r w:rsidRPr="00B20183">
        <w:rPr>
          <w:b/>
        </w:rPr>
        <w:lastRenderedPageBreak/>
        <w:t>Управление муниципальной собственностью</w:t>
      </w:r>
    </w:p>
    <w:p w:rsidR="00795D11" w:rsidRPr="00B20183" w:rsidRDefault="00795D11" w:rsidP="006756BC">
      <w:pPr>
        <w:ind w:firstLine="851"/>
        <w:jc w:val="center"/>
        <w:rPr>
          <w:b/>
        </w:rPr>
      </w:pPr>
    </w:p>
    <w:p w:rsidR="008C10F0" w:rsidRPr="00B32AEA" w:rsidRDefault="008C10F0" w:rsidP="008C10F0">
      <w:pPr>
        <w:ind w:firstLine="709"/>
        <w:jc w:val="both"/>
      </w:pPr>
      <w:r w:rsidRPr="00B32AEA">
        <w:rPr>
          <w:bCs/>
        </w:rPr>
        <w:t>В 2025 году поступления в бюджет города от использования муниципальной собственности и распоряжения земельными участками составили 32,04 млн. руб. (2024 г. – 22,9 млн. руб.),</w:t>
      </w:r>
      <w:r w:rsidRPr="00B32AEA">
        <w:rPr>
          <w:b/>
        </w:rPr>
        <w:t xml:space="preserve"> </w:t>
      </w:r>
      <w:r w:rsidRPr="00B32AEA">
        <w:t xml:space="preserve">из них:  </w:t>
      </w:r>
    </w:p>
    <w:p w:rsidR="008C10F0" w:rsidRPr="00B32AEA" w:rsidRDefault="008C10F0" w:rsidP="008C10F0">
      <w:pPr>
        <w:ind w:firstLine="567"/>
        <w:jc w:val="both"/>
      </w:pPr>
      <w:r w:rsidRPr="00B32AEA">
        <w:t>- доходы от передачи в аренду земельных участков, государственная собственность на которые не разграничена и которые расположены в границах городского округа – 13,16 млн. рублей (2024 г. – 11,68 млн. рублей);</w:t>
      </w:r>
    </w:p>
    <w:p w:rsidR="008C10F0" w:rsidRPr="00B32AEA" w:rsidRDefault="008C10F0" w:rsidP="008C10F0">
      <w:pPr>
        <w:ind w:firstLine="567"/>
        <w:jc w:val="both"/>
      </w:pPr>
      <w:r w:rsidRPr="00B32AEA">
        <w:t>- доходы от продажи земельных участков, государственная собственность на которые не разграничена и которые расположены в границах городских округов (по нормативу 80 процентов) составили 4,6 млн. рублей (2024 год – 5,7 млн. рублей);</w:t>
      </w:r>
    </w:p>
    <w:p w:rsidR="008C10F0" w:rsidRPr="00B32AEA" w:rsidRDefault="008C10F0" w:rsidP="008C10F0">
      <w:pPr>
        <w:ind w:firstLine="567"/>
        <w:jc w:val="both"/>
      </w:pPr>
      <w:r w:rsidRPr="00B32AEA">
        <w:t>-  плата за увеличение площади земельных участков, находящихся в частной собственности, в результате перераспределении  таких земельных участков (или) земельных участков, государственная собственность на которые не разграничена и которые расположены в границах городских округов 0,50 млн. руб.,  (2024 год- 0,40 млн. рублей;</w:t>
      </w:r>
    </w:p>
    <w:p w:rsidR="008C10F0" w:rsidRPr="00B32AEA" w:rsidRDefault="008C10F0" w:rsidP="008C10F0">
      <w:pPr>
        <w:ind w:firstLine="567"/>
        <w:jc w:val="both"/>
      </w:pPr>
      <w:r w:rsidRPr="00B32AEA">
        <w:t>- доходы от использования имущества, находящегося в муниципальной собственности, составили 8,05 млн. руб. (2024 г. – 7,29 млн. руб.);</w:t>
      </w:r>
    </w:p>
    <w:p w:rsidR="008C10F0" w:rsidRPr="00B32AEA" w:rsidRDefault="008C10F0" w:rsidP="008C10F0">
      <w:pPr>
        <w:ind w:firstLine="567"/>
        <w:jc w:val="both"/>
      </w:pPr>
      <w:r w:rsidRPr="00B32AEA">
        <w:t xml:space="preserve">- доходы от перечисления части прибыли муниципальными унитарными предприятиями – 1,32 млн. руб. (в 2024 году – 1,82 млн. руб.); </w:t>
      </w:r>
    </w:p>
    <w:p w:rsidR="008C10F0" w:rsidRPr="00B32AEA" w:rsidRDefault="008C10F0" w:rsidP="008C10F0">
      <w:pPr>
        <w:ind w:firstLine="567"/>
        <w:jc w:val="both"/>
      </w:pPr>
      <w:r w:rsidRPr="00B32AEA">
        <w:t>- доходы от приватизации муниципального имущества – 4,73 млн. руб. (2024 год – 2,54 млн. руб.);</w:t>
      </w:r>
    </w:p>
    <w:p w:rsidR="008C10F0" w:rsidRPr="00B32AEA" w:rsidRDefault="008C10F0" w:rsidP="008C10F0">
      <w:pPr>
        <w:ind w:firstLine="567"/>
        <w:jc w:val="both"/>
      </w:pPr>
      <w:r w:rsidRPr="00B32AEA">
        <w:t xml:space="preserve">- плата за социальный наем – 0,99 млн. руб. (в 2024 году плата за социальный наем – 1,17 млн. руб.), </w:t>
      </w:r>
    </w:p>
    <w:p w:rsidR="008C10F0" w:rsidRPr="00B32AEA" w:rsidRDefault="008C10F0" w:rsidP="008C10F0">
      <w:pPr>
        <w:ind w:firstLine="567"/>
        <w:jc w:val="both"/>
      </w:pPr>
      <w:r w:rsidRPr="00B32AEA">
        <w:t>- прочие неналоговые поступления – 3,35 млн. руб. (2024 год – 1,12 млн. руб.).</w:t>
      </w:r>
    </w:p>
    <w:p w:rsidR="008D0CFF" w:rsidRPr="00B32AEA" w:rsidRDefault="008D0CFF" w:rsidP="006756BC">
      <w:pPr>
        <w:ind w:firstLine="567"/>
        <w:jc w:val="both"/>
        <w:rPr>
          <w:rFonts w:eastAsiaTheme="minorHAnsi"/>
          <w:lang w:eastAsia="en-US"/>
        </w:rPr>
      </w:pPr>
    </w:p>
    <w:p w:rsidR="008C10F0" w:rsidRPr="00B32AEA" w:rsidRDefault="00146C5F" w:rsidP="008C10F0">
      <w:pPr>
        <w:ind w:firstLine="567"/>
        <w:jc w:val="both"/>
        <w:rPr>
          <w:rFonts w:eastAsiaTheme="minorHAnsi"/>
          <w:lang w:eastAsia="en-US"/>
        </w:rPr>
      </w:pPr>
      <w:r w:rsidRPr="00B32AEA">
        <w:rPr>
          <w:bCs/>
          <w:u w:val="single"/>
        </w:rPr>
        <w:t>Управление земельными ресурсами</w:t>
      </w:r>
      <w:r w:rsidR="0033775D" w:rsidRPr="00B32AEA">
        <w:t xml:space="preserve"> </w:t>
      </w:r>
      <w:r w:rsidR="008C10F0" w:rsidRPr="00B32AEA">
        <w:rPr>
          <w:rFonts w:eastAsiaTheme="minorHAnsi"/>
          <w:lang w:eastAsia="en-US"/>
        </w:rPr>
        <w:t>За 2025 году предоставлено земельных участков 385 (2024 г. - 537 уч.), в том числе в собственность передано 354 участков (2024 год - 468), в аренду - 31 участков (2024 г. – 69). Выдано 31 разрешение на использование земельных участков без предоставления и установления сервитута. Увеличена путем перераспределения площадь 46 земельных участков. Установлено 37 публичных сервитутов. Заключено 7 договоров на установку и эксплуатацию рекламных конструкций, 14 договоров на размещение нестационарных торговых объектов.</w:t>
      </w:r>
    </w:p>
    <w:p w:rsidR="008C10F0" w:rsidRPr="00B32AEA" w:rsidRDefault="008C10F0" w:rsidP="008C10F0">
      <w:pPr>
        <w:ind w:firstLine="567"/>
        <w:jc w:val="both"/>
        <w:rPr>
          <w:rFonts w:eastAsiaTheme="minorHAnsi"/>
          <w:lang w:eastAsia="en-US"/>
        </w:rPr>
      </w:pPr>
      <w:r w:rsidRPr="00B32AEA">
        <w:rPr>
          <w:rFonts w:eastAsiaTheme="minorHAnsi"/>
          <w:lang w:eastAsia="en-US"/>
        </w:rPr>
        <w:t>В 2025 году проведено 35 аукционов, из них:</w:t>
      </w:r>
    </w:p>
    <w:p w:rsidR="008C10F0" w:rsidRPr="00B32AEA" w:rsidRDefault="008C10F0" w:rsidP="008C10F0">
      <w:pPr>
        <w:ind w:firstLine="567"/>
        <w:jc w:val="both"/>
        <w:rPr>
          <w:rFonts w:eastAsiaTheme="minorHAnsi"/>
          <w:lang w:eastAsia="en-US"/>
        </w:rPr>
      </w:pPr>
      <w:r w:rsidRPr="00B32AEA">
        <w:rPr>
          <w:rFonts w:eastAsiaTheme="minorHAnsi"/>
          <w:lang w:eastAsia="en-US"/>
        </w:rPr>
        <w:t>-  32 аукциона по продаже права на заключение договоров аренды земельных участков. По результатам торгов в 2025 году начислено 580,6 тыс.  руб.;</w:t>
      </w:r>
    </w:p>
    <w:p w:rsidR="008C10F0" w:rsidRPr="00B32AEA" w:rsidRDefault="008C10F0" w:rsidP="008C10F0">
      <w:pPr>
        <w:ind w:firstLine="567"/>
        <w:jc w:val="both"/>
        <w:rPr>
          <w:rFonts w:eastAsiaTheme="minorHAnsi"/>
          <w:lang w:eastAsia="en-US"/>
        </w:rPr>
      </w:pPr>
      <w:r w:rsidRPr="00B32AEA">
        <w:rPr>
          <w:rFonts w:eastAsiaTheme="minorHAnsi"/>
          <w:lang w:eastAsia="en-US"/>
        </w:rPr>
        <w:t>-  3 аукциона по продаже земельных участков. Выкупная стоимость составила 2,4 млн. руб.</w:t>
      </w:r>
    </w:p>
    <w:p w:rsidR="008C10F0" w:rsidRPr="00B32AEA" w:rsidRDefault="008C10F0" w:rsidP="008C10F0">
      <w:pPr>
        <w:ind w:firstLine="567"/>
        <w:jc w:val="both"/>
        <w:rPr>
          <w:rFonts w:eastAsiaTheme="minorHAnsi"/>
          <w:lang w:eastAsia="en-US"/>
        </w:rPr>
      </w:pPr>
      <w:r w:rsidRPr="00B32AEA">
        <w:rPr>
          <w:rFonts w:eastAsiaTheme="minorHAnsi"/>
          <w:lang w:eastAsia="en-US"/>
        </w:rPr>
        <w:t>По результатам торгов предоставлены в аренду 13 земельных участков под предпринимательство, 16 земельных участка для ИЖС, 6 земельных участков под строительство гаражей.</w:t>
      </w:r>
    </w:p>
    <w:p w:rsidR="008C10F0" w:rsidRPr="00B32AEA" w:rsidRDefault="008C10F0" w:rsidP="008C10F0">
      <w:pPr>
        <w:ind w:firstLine="567"/>
        <w:jc w:val="both"/>
        <w:rPr>
          <w:rFonts w:eastAsiaTheme="minorHAnsi"/>
          <w:lang w:eastAsia="en-US"/>
        </w:rPr>
      </w:pPr>
      <w:r w:rsidRPr="00B32AEA">
        <w:rPr>
          <w:rFonts w:eastAsiaTheme="minorHAnsi"/>
          <w:lang w:eastAsia="en-US"/>
        </w:rPr>
        <w:t>По состоянию на 31.12.2025 на земельном учете состояло 638 многодетных семей. В результате выбора земельных участков указанной льготной категории граждан предоставлено 17 земельных участков.</w:t>
      </w:r>
    </w:p>
    <w:p w:rsidR="008C10F0" w:rsidRPr="00B32AEA" w:rsidRDefault="008C10F0" w:rsidP="008C10F0">
      <w:pPr>
        <w:ind w:firstLine="567"/>
        <w:jc w:val="both"/>
        <w:rPr>
          <w:rFonts w:eastAsiaTheme="minorHAnsi"/>
          <w:lang w:eastAsia="en-US"/>
        </w:rPr>
      </w:pPr>
      <w:r w:rsidRPr="00B32AEA">
        <w:rPr>
          <w:rFonts w:eastAsiaTheme="minorHAnsi"/>
          <w:lang w:eastAsia="en-US"/>
        </w:rPr>
        <w:t>В 2025 году 5 земельных участков предоставлено гражданам взамен утраченных в результате паводка, вызванного сильными дождями, прошедшими в июне 2019 года. Семьям погибших участников СВО предоставлено 2 земельных участка.</w:t>
      </w:r>
    </w:p>
    <w:p w:rsidR="008C10F0" w:rsidRPr="00B32AEA" w:rsidRDefault="008C10F0" w:rsidP="008C10F0">
      <w:pPr>
        <w:ind w:firstLine="567"/>
        <w:jc w:val="both"/>
        <w:rPr>
          <w:rFonts w:eastAsiaTheme="minorHAnsi"/>
          <w:lang w:eastAsia="en-US"/>
        </w:rPr>
      </w:pPr>
      <w:r w:rsidRPr="00B32AEA">
        <w:rPr>
          <w:rFonts w:eastAsiaTheme="minorHAnsi"/>
          <w:lang w:eastAsia="en-US"/>
        </w:rPr>
        <w:t xml:space="preserve"> На постоянной основе осуществлялся контроль за действующими договорами аренды земельных участков.</w:t>
      </w:r>
    </w:p>
    <w:p w:rsidR="008C10F0" w:rsidRPr="00B32AEA" w:rsidRDefault="008C10F0" w:rsidP="008C10F0">
      <w:pPr>
        <w:ind w:firstLine="567"/>
        <w:jc w:val="both"/>
        <w:rPr>
          <w:rFonts w:eastAsiaTheme="minorHAnsi"/>
          <w:lang w:eastAsia="en-US"/>
        </w:rPr>
      </w:pPr>
      <w:r w:rsidRPr="00B32AEA">
        <w:rPr>
          <w:rFonts w:eastAsiaTheme="minorHAnsi"/>
          <w:lang w:eastAsia="en-US"/>
        </w:rPr>
        <w:t>В 2025 году проведено 73 выездных обследования земельных участков. Установлено, что 55 земельных участков используется с нарушением. Выписано 55 предостережений о недопустимости нарушения обязательных требований.</w:t>
      </w:r>
    </w:p>
    <w:p w:rsidR="008C10F0" w:rsidRPr="00B32AEA" w:rsidRDefault="008C10F0" w:rsidP="008C10F0">
      <w:pPr>
        <w:ind w:firstLine="567"/>
        <w:jc w:val="both"/>
        <w:rPr>
          <w:rFonts w:eastAsiaTheme="minorHAnsi"/>
          <w:lang w:eastAsia="en-US"/>
        </w:rPr>
      </w:pPr>
      <w:r w:rsidRPr="00B32AEA">
        <w:rPr>
          <w:rFonts w:eastAsiaTheme="minorHAnsi"/>
          <w:lang w:eastAsia="en-US"/>
        </w:rPr>
        <w:t>В 202</w:t>
      </w:r>
      <w:r w:rsidR="0055735A" w:rsidRPr="00B32AEA">
        <w:rPr>
          <w:rFonts w:eastAsiaTheme="minorHAnsi"/>
          <w:lang w:eastAsia="en-US"/>
        </w:rPr>
        <w:t>5</w:t>
      </w:r>
      <w:r w:rsidRPr="00B32AEA">
        <w:rPr>
          <w:rFonts w:eastAsiaTheme="minorHAnsi"/>
          <w:lang w:eastAsia="en-US"/>
        </w:rPr>
        <w:t xml:space="preserve"> году продолжена работа в рамках реализации Федерального закона от 30.12.2020 № 518</w:t>
      </w:r>
      <w:r w:rsidR="0074109E" w:rsidRPr="00B32AEA">
        <w:rPr>
          <w:rFonts w:eastAsiaTheme="minorHAnsi"/>
          <w:lang w:eastAsia="en-US"/>
        </w:rPr>
        <w:t>-</w:t>
      </w:r>
      <w:r w:rsidRPr="00B32AEA">
        <w:rPr>
          <w:rFonts w:eastAsiaTheme="minorHAnsi"/>
          <w:lang w:eastAsia="en-US"/>
        </w:rPr>
        <w:t xml:space="preserve">ФЗ «О внесении изменений в отдельные законодательные акты </w:t>
      </w:r>
      <w:r w:rsidRPr="00B32AEA">
        <w:rPr>
          <w:rFonts w:eastAsiaTheme="minorHAnsi"/>
          <w:lang w:eastAsia="en-US"/>
        </w:rPr>
        <w:lastRenderedPageBreak/>
        <w:t>Российской Федерации», а также наполнение Единого Государственного Реестра необходимыми сведениями. В результате которой:</w:t>
      </w:r>
    </w:p>
    <w:p w:rsidR="008C10F0" w:rsidRPr="008C10F0" w:rsidRDefault="008C10F0" w:rsidP="008C10F0">
      <w:pPr>
        <w:ind w:firstLine="567"/>
        <w:jc w:val="both"/>
        <w:rPr>
          <w:rFonts w:eastAsiaTheme="minorHAnsi"/>
          <w:lang w:eastAsia="en-US"/>
        </w:rPr>
      </w:pPr>
      <w:r w:rsidRPr="00B32AEA">
        <w:rPr>
          <w:rFonts w:eastAsiaTheme="minorHAnsi"/>
          <w:lang w:eastAsia="en-US"/>
        </w:rPr>
        <w:t>-  из 60 земельных участков, у которых отсутствовали сведения о правах отработано 52 земельных участка. По 8 земельным участкам решается вопрос об оформлении права муниципальной собственности в судебном порядке;</w:t>
      </w:r>
    </w:p>
    <w:p w:rsidR="008C10F0" w:rsidRPr="008C10F0" w:rsidRDefault="008C10F0" w:rsidP="008C10F0">
      <w:pPr>
        <w:ind w:firstLine="567"/>
        <w:jc w:val="both"/>
        <w:rPr>
          <w:rFonts w:eastAsiaTheme="minorHAnsi"/>
          <w:lang w:eastAsia="en-US"/>
        </w:rPr>
      </w:pPr>
      <w:r w:rsidRPr="008C10F0">
        <w:rPr>
          <w:rFonts w:eastAsiaTheme="minorHAnsi"/>
          <w:lang w:eastAsia="en-US"/>
        </w:rPr>
        <w:t xml:space="preserve">- из 211 помещений, у которых отсутствовали сведения о правах отработано </w:t>
      </w:r>
      <w:r w:rsidR="00B32AEA">
        <w:rPr>
          <w:rFonts w:eastAsiaTheme="minorHAnsi"/>
          <w:lang w:eastAsia="en-US"/>
        </w:rPr>
        <w:t>все 211</w:t>
      </w:r>
      <w:r w:rsidRPr="008C10F0">
        <w:rPr>
          <w:rFonts w:eastAsiaTheme="minorHAnsi"/>
          <w:lang w:eastAsia="en-US"/>
        </w:rPr>
        <w:t xml:space="preserve"> помещений;</w:t>
      </w:r>
    </w:p>
    <w:p w:rsidR="00A21C2E" w:rsidRPr="00B32AEA" w:rsidRDefault="008C10F0" w:rsidP="008C10F0">
      <w:pPr>
        <w:ind w:firstLine="567"/>
        <w:jc w:val="both"/>
        <w:rPr>
          <w:rFonts w:eastAsiaTheme="minorHAnsi"/>
          <w:lang w:eastAsia="en-US"/>
        </w:rPr>
      </w:pPr>
      <w:r w:rsidRPr="00B32AEA">
        <w:rPr>
          <w:rFonts w:eastAsiaTheme="minorHAnsi"/>
          <w:lang w:eastAsia="en-US"/>
        </w:rPr>
        <w:t xml:space="preserve">- из 441 объектов капитального строительства, у которых отсутствовали сведения о правах отработано </w:t>
      </w:r>
      <w:r w:rsidR="0074109E" w:rsidRPr="00B32AEA">
        <w:rPr>
          <w:rFonts w:eastAsiaTheme="minorHAnsi"/>
          <w:lang w:eastAsia="en-US"/>
        </w:rPr>
        <w:t>441</w:t>
      </w:r>
      <w:r w:rsidRPr="00B32AEA">
        <w:rPr>
          <w:rFonts w:eastAsiaTheme="minorHAnsi"/>
          <w:lang w:eastAsia="en-US"/>
        </w:rPr>
        <w:t xml:space="preserve"> объект</w:t>
      </w:r>
      <w:r w:rsidR="0074109E" w:rsidRPr="00B32AEA">
        <w:rPr>
          <w:rFonts w:eastAsiaTheme="minorHAnsi"/>
          <w:lang w:eastAsia="en-US"/>
        </w:rPr>
        <w:t xml:space="preserve"> или 100% (из них 1 объект – бесхозный)</w:t>
      </w:r>
      <w:r w:rsidRPr="00B32AEA">
        <w:rPr>
          <w:rFonts w:eastAsiaTheme="minorHAnsi"/>
          <w:lang w:eastAsia="en-US"/>
        </w:rPr>
        <w:t>.</w:t>
      </w:r>
    </w:p>
    <w:p w:rsidR="008C10F0" w:rsidRPr="00B32AEA" w:rsidRDefault="008C10F0" w:rsidP="008C10F0">
      <w:pPr>
        <w:ind w:firstLine="567"/>
        <w:jc w:val="both"/>
        <w:rPr>
          <w:bCs/>
          <w:u w:val="single"/>
        </w:rPr>
      </w:pPr>
    </w:p>
    <w:p w:rsidR="0055735A" w:rsidRPr="00B32AEA" w:rsidRDefault="00320D73" w:rsidP="0055735A">
      <w:pPr>
        <w:ind w:firstLine="709"/>
        <w:jc w:val="both"/>
        <w:rPr>
          <w:rFonts w:eastAsia="Calibri"/>
          <w:bCs/>
        </w:rPr>
      </w:pPr>
      <w:r w:rsidRPr="00B32AEA">
        <w:rPr>
          <w:bCs/>
          <w:u w:val="single"/>
        </w:rPr>
        <w:t xml:space="preserve">Управление муниципальным </w:t>
      </w:r>
      <w:r w:rsidR="0055735A" w:rsidRPr="00B32AEA">
        <w:rPr>
          <w:bCs/>
          <w:u w:val="single"/>
        </w:rPr>
        <w:t>имуществом.</w:t>
      </w:r>
      <w:r w:rsidRPr="00B32AEA">
        <w:t xml:space="preserve"> </w:t>
      </w:r>
      <w:r w:rsidR="0055735A" w:rsidRPr="00B32AEA">
        <w:rPr>
          <w:rFonts w:eastAsia="Calibri"/>
          <w:bCs/>
        </w:rPr>
        <w:t>По состоянию на 01.01.2026 в реестре муниципального имущества значится:</w:t>
      </w:r>
    </w:p>
    <w:p w:rsidR="0055735A" w:rsidRPr="00B32AEA" w:rsidRDefault="0055735A" w:rsidP="0055735A">
      <w:pPr>
        <w:ind w:firstLine="709"/>
        <w:jc w:val="both"/>
        <w:rPr>
          <w:rFonts w:eastAsia="Calibri"/>
        </w:rPr>
      </w:pPr>
      <w:r w:rsidRPr="00B32AEA">
        <w:rPr>
          <w:rFonts w:eastAsia="Calibri"/>
        </w:rPr>
        <w:t xml:space="preserve">- муниципальных учреждений (включая органы местного самоуправления, имеющих статус юридических лиц) - 38 </w:t>
      </w:r>
    </w:p>
    <w:p w:rsidR="0055735A" w:rsidRPr="00B32AEA" w:rsidRDefault="0055735A" w:rsidP="0055735A">
      <w:pPr>
        <w:ind w:firstLine="709"/>
        <w:jc w:val="both"/>
        <w:rPr>
          <w:rFonts w:eastAsia="Calibri"/>
        </w:rPr>
      </w:pPr>
      <w:r w:rsidRPr="00B32AEA">
        <w:rPr>
          <w:rFonts w:eastAsia="Calibri"/>
        </w:rPr>
        <w:t>- муниципальных учреждений (без учета органов местного самоуправления) – 35,</w:t>
      </w:r>
    </w:p>
    <w:p w:rsidR="0055735A" w:rsidRPr="00B32AEA" w:rsidRDefault="0055735A" w:rsidP="0055735A">
      <w:pPr>
        <w:ind w:firstLine="709"/>
        <w:jc w:val="both"/>
        <w:rPr>
          <w:rFonts w:eastAsia="Calibri"/>
        </w:rPr>
      </w:pPr>
      <w:r w:rsidRPr="00B32AEA">
        <w:rPr>
          <w:rFonts w:eastAsia="Calibri"/>
        </w:rPr>
        <w:t>-  объектов недвижимого имущества – 2104,</w:t>
      </w:r>
    </w:p>
    <w:p w:rsidR="0055735A" w:rsidRPr="00B32AEA" w:rsidRDefault="0055735A" w:rsidP="0055735A">
      <w:pPr>
        <w:ind w:firstLine="709"/>
        <w:jc w:val="both"/>
        <w:rPr>
          <w:rFonts w:eastAsia="Calibri"/>
        </w:rPr>
      </w:pPr>
      <w:r w:rsidRPr="00B32AEA">
        <w:rPr>
          <w:rFonts w:eastAsia="Calibri"/>
        </w:rPr>
        <w:t xml:space="preserve">- объектов движимого имущества – </w:t>
      </w:r>
      <w:r w:rsidR="00FF5752" w:rsidRPr="00B32AEA">
        <w:rPr>
          <w:rFonts w:eastAsia="Calibri"/>
        </w:rPr>
        <w:t>24834.</w:t>
      </w:r>
    </w:p>
    <w:p w:rsidR="0055735A" w:rsidRPr="00B32AEA" w:rsidRDefault="0055735A" w:rsidP="0055735A">
      <w:pPr>
        <w:ind w:firstLine="709"/>
        <w:jc w:val="both"/>
        <w:rPr>
          <w:rFonts w:eastAsia="Calibri"/>
        </w:rPr>
      </w:pPr>
    </w:p>
    <w:p w:rsidR="0055735A" w:rsidRPr="00B32AEA" w:rsidRDefault="0055735A" w:rsidP="0055735A">
      <w:pPr>
        <w:ind w:firstLine="709"/>
        <w:jc w:val="both"/>
        <w:rPr>
          <w:b/>
          <w:bCs/>
        </w:rPr>
      </w:pPr>
      <w:r w:rsidRPr="00D3200F">
        <w:rPr>
          <w:bCs/>
        </w:rPr>
        <w:t xml:space="preserve">В 2025 году </w:t>
      </w:r>
      <w:r w:rsidRPr="00D3200F">
        <w:rPr>
          <w:rFonts w:eastAsia="Calibri"/>
          <w:bCs/>
        </w:rPr>
        <w:t xml:space="preserve">в реестр муниципального имущества </w:t>
      </w:r>
      <w:r w:rsidRPr="00D3200F">
        <w:rPr>
          <w:bCs/>
        </w:rPr>
        <w:t>включен 81 объект недвижимого имущества, из них земельных участков - 48, жилых домов - 8, квартир – 14, а также 14652 объектов движимого имущества, в том</w:t>
      </w:r>
      <w:r w:rsidRPr="00B32AEA">
        <w:t xml:space="preserve"> числе тепловые сети – 1, ВЛ -1, автомобильные дороги – 5, сооружения – 4.</w:t>
      </w:r>
    </w:p>
    <w:p w:rsidR="0055735A" w:rsidRPr="00B32AEA" w:rsidRDefault="0055735A" w:rsidP="0055735A">
      <w:pPr>
        <w:ind w:firstLine="709"/>
        <w:jc w:val="both"/>
      </w:pPr>
      <w:r w:rsidRPr="00B32AEA">
        <w:t xml:space="preserve">Внесено </w:t>
      </w:r>
      <w:r w:rsidRPr="00B32AEA">
        <w:rPr>
          <w:rFonts w:eastAsia="Calibri"/>
        </w:rPr>
        <w:t xml:space="preserve">в реестр муниципального имущества </w:t>
      </w:r>
      <w:r w:rsidRPr="00B32AEA">
        <w:t xml:space="preserve">записей о прекращении права муниципальной собственности на 129 объектов недвижимого имущества.   </w:t>
      </w:r>
    </w:p>
    <w:p w:rsidR="0055735A" w:rsidRPr="00B32AEA" w:rsidRDefault="0055735A" w:rsidP="0055735A">
      <w:pPr>
        <w:ind w:firstLine="709"/>
        <w:jc w:val="both"/>
        <w:rPr>
          <w:rFonts w:eastAsia="Calibri"/>
          <w:bCs/>
        </w:rPr>
      </w:pPr>
      <w:r w:rsidRPr="00B32AEA">
        <w:rPr>
          <w:rFonts w:eastAsia="Calibri"/>
          <w:bCs/>
        </w:rPr>
        <w:t xml:space="preserve">В 2025 году из государственной собственности в муниципальную собственность передано </w:t>
      </w:r>
      <w:r w:rsidR="00687000" w:rsidRPr="00B32AEA">
        <w:rPr>
          <w:rFonts w:eastAsia="Calibri"/>
          <w:bCs/>
        </w:rPr>
        <w:t>1 легковой</w:t>
      </w:r>
      <w:r w:rsidRPr="00B32AEA">
        <w:rPr>
          <w:rFonts w:eastAsia="Calibri"/>
          <w:bCs/>
        </w:rPr>
        <w:t xml:space="preserve"> </w:t>
      </w:r>
      <w:r w:rsidR="00687000" w:rsidRPr="00B32AEA">
        <w:rPr>
          <w:rFonts w:eastAsia="Calibri"/>
          <w:bCs/>
        </w:rPr>
        <w:t>автомобиль, 1</w:t>
      </w:r>
      <w:r w:rsidRPr="00B32AEA">
        <w:rPr>
          <w:rFonts w:eastAsia="Calibri"/>
          <w:bCs/>
        </w:rPr>
        <w:t xml:space="preserve"> специальный автобус для перевозки детей.</w:t>
      </w:r>
    </w:p>
    <w:p w:rsidR="0055735A" w:rsidRPr="00B32AEA" w:rsidRDefault="0055735A" w:rsidP="0055735A">
      <w:pPr>
        <w:ind w:firstLine="709"/>
        <w:jc w:val="both"/>
        <w:rPr>
          <w:rFonts w:eastAsia="Calibri"/>
          <w:bCs/>
        </w:rPr>
      </w:pPr>
      <w:r w:rsidRPr="00B32AEA">
        <w:rPr>
          <w:rFonts w:eastAsia="Calibri"/>
          <w:bCs/>
        </w:rPr>
        <w:t>Приватизировано в 2026 году 1 объект движимого имущества.</w:t>
      </w:r>
    </w:p>
    <w:p w:rsidR="0055735A" w:rsidRPr="00B32AEA" w:rsidRDefault="0055735A" w:rsidP="0055735A">
      <w:pPr>
        <w:ind w:firstLine="709"/>
        <w:jc w:val="both"/>
        <w:rPr>
          <w:rFonts w:eastAsia="Calibri"/>
        </w:rPr>
      </w:pPr>
      <w:r w:rsidRPr="00B32AEA">
        <w:rPr>
          <w:rFonts w:eastAsia="Calibri"/>
        </w:rPr>
        <w:t xml:space="preserve">По состоянию на 01 января 2026 года муниципальное имущество вовлечено в хозяйственный оборот путем передачи его в аренду по 39 договорам аренды, в соответствии с Федеральным законом «О защите конкуренции» было организовано 16 аукционов на право заключения договоров аренды муниципального имущества.  </w:t>
      </w:r>
    </w:p>
    <w:p w:rsidR="0055735A" w:rsidRPr="00B32AEA" w:rsidRDefault="0055735A" w:rsidP="0055735A">
      <w:pPr>
        <w:ind w:firstLine="709"/>
        <w:jc w:val="both"/>
      </w:pPr>
      <w:r w:rsidRPr="00B32AEA">
        <w:rPr>
          <w:shd w:val="clear" w:color="auto" w:fill="FFFFFF"/>
        </w:rPr>
        <w:t>В рамках</w:t>
      </w:r>
      <w:r w:rsidRPr="00B32AEA">
        <w:rPr>
          <w:b/>
          <w:shd w:val="clear" w:color="auto" w:fill="FFFFFF"/>
        </w:rPr>
        <w:t xml:space="preserve"> </w:t>
      </w:r>
      <w:r w:rsidRPr="00B32AEA">
        <w:rPr>
          <w:shd w:val="clear" w:color="auto" w:fill="FFFFFF"/>
        </w:rPr>
        <w:t>м</w:t>
      </w:r>
      <w:r w:rsidRPr="00B32AEA">
        <w:t>униципальной программы города Тулуна «</w:t>
      </w:r>
      <w:r w:rsidRPr="00B32AEA">
        <w:rPr>
          <w:shd w:val="clear" w:color="auto" w:fill="FFFFFF"/>
        </w:rPr>
        <w:t>Управление имуществом и земельными ресурсами</w:t>
      </w:r>
      <w:r w:rsidRPr="00B32AEA">
        <w:t xml:space="preserve">» осуществлена постановка на государственный кадастровый учет (снятие с государственного кадастрового учета) 91 объектов недвижимого имущества, оценка рыночной стоимости имущества, </w:t>
      </w:r>
      <w:r w:rsidRPr="00B32AEA">
        <w:rPr>
          <w:spacing w:val="1"/>
        </w:rPr>
        <w:t>арендной платы</w:t>
      </w:r>
      <w:r w:rsidRPr="00B32AEA">
        <w:t xml:space="preserve"> в отношении 3 объект</w:t>
      </w:r>
      <w:r w:rsidR="00687000" w:rsidRPr="00B32AEA">
        <w:t>ов</w:t>
      </w:r>
      <w:r w:rsidRPr="00B32AEA">
        <w:t xml:space="preserve"> недвижимого имущества.</w:t>
      </w:r>
    </w:p>
    <w:p w:rsidR="00E72A5F" w:rsidRPr="00B32AEA" w:rsidRDefault="00E72A5F" w:rsidP="0055735A">
      <w:pPr>
        <w:ind w:firstLine="709"/>
        <w:jc w:val="both"/>
        <w:rPr>
          <w:b/>
        </w:rPr>
      </w:pPr>
    </w:p>
    <w:p w:rsidR="00092844" w:rsidRPr="00B32AEA" w:rsidRDefault="00124515" w:rsidP="006756BC">
      <w:pPr>
        <w:ind w:firstLine="567"/>
        <w:jc w:val="center"/>
        <w:rPr>
          <w:b/>
        </w:rPr>
      </w:pPr>
      <w:r w:rsidRPr="00B32AEA">
        <w:rPr>
          <w:b/>
        </w:rPr>
        <w:t>ЖИЛИЩНО - КОММУНАЛЬНОЕ ХОЗЯЙСТВО</w:t>
      </w:r>
    </w:p>
    <w:p w:rsidR="00B40DD8" w:rsidRPr="00B32AEA" w:rsidRDefault="00B40DD8" w:rsidP="006756BC">
      <w:pPr>
        <w:autoSpaceDE w:val="0"/>
        <w:autoSpaceDN w:val="0"/>
        <w:adjustRightInd w:val="0"/>
        <w:ind w:left="540"/>
        <w:jc w:val="both"/>
      </w:pPr>
    </w:p>
    <w:p w:rsidR="007F11AD" w:rsidRPr="00B32AEA" w:rsidRDefault="007F11AD" w:rsidP="006756BC">
      <w:pPr>
        <w:pStyle w:val="19"/>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Комфортность проживания в городе во многом определяется качеством жилищно-коммунального обслуживания. Именно поэтому данное направление продолжает оставаться приоритетным, требует постоянного внимания и координирующих действий администрации городского округа. В 202</w:t>
      </w:r>
      <w:r w:rsidR="00A530A1" w:rsidRPr="00B32AEA">
        <w:rPr>
          <w:rFonts w:ascii="Times New Roman" w:eastAsia="Times New Roman" w:hAnsi="Times New Roman" w:cs="Times New Roman"/>
          <w:sz w:val="24"/>
          <w:szCs w:val="24"/>
        </w:rPr>
        <w:t>5</w:t>
      </w:r>
      <w:r w:rsidRPr="00B32AEA">
        <w:rPr>
          <w:rFonts w:ascii="Times New Roman" w:eastAsia="Times New Roman" w:hAnsi="Times New Roman" w:cs="Times New Roman"/>
          <w:sz w:val="24"/>
          <w:szCs w:val="24"/>
        </w:rPr>
        <w:t xml:space="preserve"> году усилия администрации городского округа и обслуживающих организаций были направлены на стабилизацию режима работы системы электро-, тепло, - водо- и водоотведения, а также восстановление конструктивных элементов жилищного фонда и недопущение снижения качества предоставляемых населению жилищно-коммунальных услуг. </w:t>
      </w:r>
    </w:p>
    <w:p w:rsidR="00B05F30" w:rsidRPr="00B32AEA" w:rsidRDefault="00B05F30" w:rsidP="00B05F30">
      <w:pPr>
        <w:ind w:firstLine="709"/>
        <w:jc w:val="both"/>
      </w:pPr>
      <w:bookmarkStart w:id="6" w:name="_Hlk196724999"/>
      <w:r w:rsidRPr="00B32AEA">
        <w:t>Коммунальный комплекс муниципального образования – «город Тулун» по состоянию на 01.01.202</w:t>
      </w:r>
      <w:r w:rsidR="00A530A1" w:rsidRPr="00B32AEA">
        <w:t>6</w:t>
      </w:r>
      <w:r w:rsidRPr="00B32AEA">
        <w:t xml:space="preserve"> года включает в себя следующие объекты:</w:t>
      </w:r>
    </w:p>
    <w:p w:rsidR="00B05F30" w:rsidRPr="00B32AEA" w:rsidRDefault="00B05F30" w:rsidP="00B05F30">
      <w:pPr>
        <w:ind w:firstLine="709"/>
        <w:jc w:val="both"/>
      </w:pPr>
      <w:r w:rsidRPr="00B32AEA">
        <w:t>-  17 теплоисточников (14 муниципальных и 3 ведомственных);</w:t>
      </w:r>
    </w:p>
    <w:p w:rsidR="00B05F30" w:rsidRPr="00B32AEA" w:rsidRDefault="00B05F30" w:rsidP="00B05F30">
      <w:pPr>
        <w:ind w:firstLine="709"/>
        <w:jc w:val="both"/>
      </w:pPr>
      <w:r w:rsidRPr="00B32AEA">
        <w:t>- 1 артезианский водозабор, 13 водонапорных башен, 48 водоразборных колонок;</w:t>
      </w:r>
    </w:p>
    <w:p w:rsidR="00B05F30" w:rsidRPr="00B32AEA" w:rsidRDefault="00B05F30" w:rsidP="00B05F30">
      <w:pPr>
        <w:ind w:firstLine="709"/>
        <w:jc w:val="both"/>
      </w:pPr>
      <w:r w:rsidRPr="00B32AEA">
        <w:t>- 1 канализационно - очистные сооружения;</w:t>
      </w:r>
    </w:p>
    <w:p w:rsidR="00B05F30" w:rsidRPr="00B32AEA" w:rsidRDefault="00B05F30" w:rsidP="00B05F30">
      <w:pPr>
        <w:ind w:firstLine="709"/>
        <w:jc w:val="both"/>
      </w:pPr>
      <w:r w:rsidRPr="00B32AEA">
        <w:t>- 12 канализационных насосных станций;</w:t>
      </w:r>
    </w:p>
    <w:p w:rsidR="00B05F30" w:rsidRPr="00B32AEA" w:rsidRDefault="00B05F30" w:rsidP="00B05F30">
      <w:pPr>
        <w:ind w:firstLine="709"/>
        <w:jc w:val="both"/>
      </w:pPr>
      <w:r w:rsidRPr="00B32AEA">
        <w:lastRenderedPageBreak/>
        <w:t>- 4 центральных тепловых пункта;</w:t>
      </w:r>
    </w:p>
    <w:p w:rsidR="00B05F30" w:rsidRPr="00B32AEA" w:rsidRDefault="00B05F30" w:rsidP="00B05F30">
      <w:pPr>
        <w:ind w:firstLine="709"/>
        <w:jc w:val="both"/>
      </w:pPr>
      <w:r w:rsidRPr="00B32AEA">
        <w:t>- 26</w:t>
      </w:r>
      <w:r w:rsidR="00A530A1" w:rsidRPr="00B32AEA">
        <w:t>8</w:t>
      </w:r>
      <w:r w:rsidRPr="00B32AEA">
        <w:t xml:space="preserve"> трансформаторных </w:t>
      </w:r>
      <w:proofErr w:type="spellStart"/>
      <w:r w:rsidRPr="00B32AEA">
        <w:t>подстанци</w:t>
      </w:r>
      <w:r w:rsidR="00A530A1" w:rsidRPr="00B32AEA">
        <w:t>Й</w:t>
      </w:r>
      <w:proofErr w:type="spellEnd"/>
      <w:r w:rsidRPr="00B32AEA">
        <w:t xml:space="preserve"> (3</w:t>
      </w:r>
      <w:r w:rsidR="00A530A1" w:rsidRPr="00B32AEA">
        <w:t>1</w:t>
      </w:r>
      <w:r w:rsidRPr="00B32AEA">
        <w:t xml:space="preserve"> муниципальных и 237 ведомственных);</w:t>
      </w:r>
    </w:p>
    <w:p w:rsidR="00B05F30" w:rsidRPr="00B32AEA" w:rsidRDefault="00B05F30" w:rsidP="00B05F30">
      <w:pPr>
        <w:ind w:firstLine="709"/>
        <w:jc w:val="both"/>
      </w:pPr>
      <w:r w:rsidRPr="00B32AEA">
        <w:t xml:space="preserve"> - инженерные сети (тепловые –70,39 км, в том числе муниципальные -64,74 км и ведомственные – 5,65 км; водопроводные – 121,41 км; канализационные – 58,73 км; электрические сети – </w:t>
      </w:r>
      <w:r w:rsidR="00A530A1" w:rsidRPr="00B32AEA">
        <w:t>603,46</w:t>
      </w:r>
      <w:r w:rsidRPr="00B32AEA">
        <w:t xml:space="preserve"> км (87,14 км муниципальные и </w:t>
      </w:r>
      <w:r w:rsidR="00A530A1" w:rsidRPr="00B32AEA">
        <w:t>516,32</w:t>
      </w:r>
      <w:r w:rsidRPr="00B32AEA">
        <w:t xml:space="preserve"> км ведомственные). Износ электрических сетей составляет </w:t>
      </w:r>
      <w:r w:rsidR="00A530A1" w:rsidRPr="00B32AEA">
        <w:t>7,9</w:t>
      </w:r>
      <w:r w:rsidRPr="00B32AEA">
        <w:t xml:space="preserve">%). Износ всех инженерных сетей в среднем составляет </w:t>
      </w:r>
      <w:r w:rsidR="00A530A1" w:rsidRPr="00B32AEA">
        <w:t>49,5</w:t>
      </w:r>
      <w:r w:rsidRPr="00B32AEA">
        <w:t>%.</w:t>
      </w:r>
    </w:p>
    <w:p w:rsidR="00B05F30" w:rsidRPr="00B32AEA" w:rsidRDefault="00B05F30" w:rsidP="00B05F30">
      <w:pPr>
        <w:ind w:firstLine="709"/>
        <w:jc w:val="both"/>
      </w:pPr>
      <w:r w:rsidRPr="00B32AEA">
        <w:t xml:space="preserve">Обслуживание и текущий ремонт муниципальных теплоисточников осуществляют: ООО «Коммунальные системы города Тулуна» (11 котельных), ИП Тряпицын (3 котельные). </w:t>
      </w:r>
    </w:p>
    <w:p w:rsidR="00B05F30" w:rsidRPr="00B32AEA" w:rsidRDefault="00B05F30" w:rsidP="00B05F30">
      <w:pPr>
        <w:ind w:firstLine="709"/>
        <w:jc w:val="both"/>
      </w:pPr>
      <w:r w:rsidRPr="00B32AEA">
        <w:t>1. В рамках реализации подпрограммы «Модернизация объектов коммунальной инфраструктуры» выполнены следующие мероприятия:</w:t>
      </w:r>
    </w:p>
    <w:p w:rsidR="007F3E5D" w:rsidRPr="00B32AEA" w:rsidRDefault="00B05F30" w:rsidP="007F3E5D">
      <w:pPr>
        <w:ind w:firstLine="709"/>
        <w:jc w:val="both"/>
      </w:pPr>
      <w:r w:rsidRPr="00B32AEA">
        <w:t xml:space="preserve"> </w:t>
      </w:r>
      <w:r w:rsidR="007F3E5D" w:rsidRPr="00B32AEA">
        <w:t>-  разработка проектно - сметной документации на капитальный ремонт инженерных сетей по ул. Горького от ТК12 до ТК17;</w:t>
      </w:r>
    </w:p>
    <w:p w:rsidR="007F3E5D" w:rsidRPr="00B32AEA" w:rsidRDefault="007F3E5D" w:rsidP="007F3E5D">
      <w:pPr>
        <w:ind w:firstLine="709"/>
        <w:jc w:val="both"/>
      </w:pPr>
      <w:r w:rsidRPr="00B32AEA">
        <w:t xml:space="preserve"> - корректировка сметной стоимости по капитальному ремонту тепловых сетей от ДК Прометей до ПУ 4;</w:t>
      </w:r>
    </w:p>
    <w:p w:rsidR="007F3E5D" w:rsidRPr="00B32AEA" w:rsidRDefault="007F3E5D" w:rsidP="007F3E5D">
      <w:pPr>
        <w:ind w:firstLine="709"/>
        <w:jc w:val="both"/>
      </w:pPr>
      <w:r w:rsidRPr="00B32AEA">
        <w:t>-  приобретение и монтаж котельного и котельно-вспомогательного оборудования на котельной ул. Сигаева, 3, лит. 4;</w:t>
      </w:r>
    </w:p>
    <w:p w:rsidR="007F3E5D" w:rsidRPr="00B32AEA" w:rsidRDefault="007F3E5D" w:rsidP="007F3E5D">
      <w:pPr>
        <w:ind w:firstLine="709"/>
        <w:jc w:val="both"/>
      </w:pPr>
      <w:r w:rsidRPr="00B32AEA">
        <w:t xml:space="preserve"> - расходные обязательства по разработке проектно-сметной документации по ликвидации последствий ЧС (исполнительный лист ООО ИС Платформа).</w:t>
      </w:r>
    </w:p>
    <w:p w:rsidR="007F3E5D" w:rsidRPr="00B32AEA" w:rsidRDefault="007F3E5D" w:rsidP="007F3E5D">
      <w:pPr>
        <w:ind w:firstLine="709"/>
        <w:jc w:val="both"/>
      </w:pPr>
      <w:r w:rsidRPr="00B32AEA">
        <w:t xml:space="preserve">  В рамках подготовки объектов коммунальной инфраструктуры к отопительному периоду 2025-2026 годов проведены следующие мероприятия:</w:t>
      </w:r>
    </w:p>
    <w:p w:rsidR="007F3E5D" w:rsidRPr="00B32AEA" w:rsidRDefault="007F3E5D" w:rsidP="007F3E5D">
      <w:pPr>
        <w:ind w:firstLine="709"/>
        <w:jc w:val="both"/>
      </w:pPr>
      <w:r w:rsidRPr="00B32AEA">
        <w:t xml:space="preserve"> -   капитальный ремонт теплотрассы д/с Антошка.</w:t>
      </w:r>
    </w:p>
    <w:p w:rsidR="007F3E5D" w:rsidRPr="00B32AEA" w:rsidRDefault="007F3E5D" w:rsidP="007F3E5D">
      <w:pPr>
        <w:ind w:firstLine="709"/>
        <w:jc w:val="both"/>
      </w:pPr>
      <w:r w:rsidRPr="00B32AEA">
        <w:t xml:space="preserve"> -   разработка схемы теплоснабжения.</w:t>
      </w:r>
    </w:p>
    <w:p w:rsidR="007F3E5D" w:rsidRPr="00B32AEA" w:rsidRDefault="007F3E5D" w:rsidP="007F3E5D">
      <w:pPr>
        <w:ind w:firstLine="709"/>
        <w:jc w:val="both"/>
      </w:pPr>
      <w:r w:rsidRPr="00B32AEA">
        <w:t xml:space="preserve"> Единой теплоснабжающей организацией – ООО «Коммунальные системы города Тулуна» в рамках подготовки объектов коммунальной инфраструктуры к отопительному периоду 2025-2026 годов выполнено:</w:t>
      </w:r>
    </w:p>
    <w:p w:rsidR="007F3E5D" w:rsidRPr="00B32AEA" w:rsidRDefault="007F3E5D" w:rsidP="007F3E5D">
      <w:pPr>
        <w:ind w:firstLine="709"/>
        <w:jc w:val="both"/>
      </w:pPr>
      <w:r w:rsidRPr="00B32AEA">
        <w:t xml:space="preserve">- капитальный ремонт участка тепловой сети ул. 3-я Заречная от ТК35 до ТК38 (жилые дома № 15а, 17) протяженностью 157 метров; </w:t>
      </w:r>
    </w:p>
    <w:p w:rsidR="007F3E5D" w:rsidRPr="00B32AEA" w:rsidRDefault="007F3E5D" w:rsidP="007F3E5D">
      <w:pPr>
        <w:ind w:firstLine="709"/>
        <w:jc w:val="both"/>
      </w:pPr>
      <w:r w:rsidRPr="00B32AEA">
        <w:t>- капитальный ремонт металлических деталей и конструкций котельно-вспомогательного оборудования в котельной пос. «Шахта»;</w:t>
      </w:r>
    </w:p>
    <w:p w:rsidR="00B40074" w:rsidRPr="00B32AEA" w:rsidRDefault="007F3E5D" w:rsidP="007F3E5D">
      <w:pPr>
        <w:ind w:firstLine="709"/>
        <w:jc w:val="both"/>
      </w:pPr>
      <w:r w:rsidRPr="00B32AEA">
        <w:t>- капитальный ремонт металлических деталей и конструкций котельно-вспомогательного оборудования</w:t>
      </w:r>
      <w:r w:rsidR="00B40074" w:rsidRPr="00B32AEA">
        <w:t xml:space="preserve">, </w:t>
      </w:r>
      <w:r w:rsidRPr="00B32AEA">
        <w:t xml:space="preserve">участков металлической конструкции газохода и улитки дымососа в котельной </w:t>
      </w:r>
      <w:r w:rsidR="00B40074" w:rsidRPr="00B32AEA">
        <w:t>«</w:t>
      </w:r>
      <w:r w:rsidRPr="00B32AEA">
        <w:t>Городская</w:t>
      </w:r>
      <w:r w:rsidR="00B40074" w:rsidRPr="00B32AEA">
        <w:t>»;</w:t>
      </w:r>
    </w:p>
    <w:p w:rsidR="00B40074" w:rsidRPr="00B32AEA" w:rsidRDefault="00B40074" w:rsidP="007F3E5D">
      <w:pPr>
        <w:ind w:firstLine="709"/>
        <w:jc w:val="both"/>
      </w:pPr>
      <w:r w:rsidRPr="00B32AEA">
        <w:t>-</w:t>
      </w:r>
      <w:r w:rsidR="007F3E5D" w:rsidRPr="00B32AEA">
        <w:t xml:space="preserve"> капитальный ремонт пластинчатого теплообменника и запорной арматуры в ЦТП пос.</w:t>
      </w:r>
      <w:r w:rsidRPr="00B32AEA">
        <w:t xml:space="preserve"> «</w:t>
      </w:r>
      <w:r w:rsidR="007F3E5D" w:rsidRPr="00B32AEA">
        <w:t>Строителей</w:t>
      </w:r>
      <w:r w:rsidRPr="00B32AEA">
        <w:t>» (</w:t>
      </w:r>
      <w:r w:rsidR="007F3E5D" w:rsidRPr="00B32AEA">
        <w:t>ул. Мира 2б</w:t>
      </w:r>
      <w:r w:rsidRPr="00B32AEA">
        <w:t>);</w:t>
      </w:r>
    </w:p>
    <w:p w:rsidR="00B40074" w:rsidRPr="00B32AEA" w:rsidRDefault="00B40074" w:rsidP="007F3E5D">
      <w:pPr>
        <w:ind w:firstLine="709"/>
        <w:jc w:val="both"/>
      </w:pPr>
      <w:r w:rsidRPr="00B32AEA">
        <w:t>-</w:t>
      </w:r>
      <w:r w:rsidR="007F3E5D" w:rsidRPr="00B32AEA">
        <w:t xml:space="preserve"> капитальный ремонт металлических деталей и конструкций котельного оборудования</w:t>
      </w:r>
      <w:r w:rsidRPr="00B32AEA">
        <w:t xml:space="preserve">, </w:t>
      </w:r>
      <w:r w:rsidR="007F3E5D" w:rsidRPr="00B32AEA">
        <w:t xml:space="preserve">участков металлической конструкции бункера углеподачи и улитки дымососа в котельной </w:t>
      </w:r>
      <w:r w:rsidRPr="00B32AEA">
        <w:t>«</w:t>
      </w:r>
      <w:r w:rsidR="007F3E5D" w:rsidRPr="00B32AEA">
        <w:t>ЛТЦ</w:t>
      </w:r>
      <w:r w:rsidRPr="00B32AEA">
        <w:t>»</w:t>
      </w:r>
      <w:r w:rsidR="00641950" w:rsidRPr="00B32AEA">
        <w:t xml:space="preserve"> (пос. «Железнодорожников»)</w:t>
      </w:r>
      <w:r w:rsidRPr="00B32AEA">
        <w:t>;</w:t>
      </w:r>
    </w:p>
    <w:p w:rsidR="00B40074" w:rsidRPr="00B32AEA" w:rsidRDefault="00B40074" w:rsidP="007F3E5D">
      <w:pPr>
        <w:ind w:firstLine="709"/>
        <w:jc w:val="both"/>
      </w:pPr>
      <w:r w:rsidRPr="00B32AEA">
        <w:t xml:space="preserve">- </w:t>
      </w:r>
      <w:r w:rsidR="007F3E5D" w:rsidRPr="00B32AEA">
        <w:t xml:space="preserve">капитальный ремонт металлических деталей и конструкций котельного оборудования в котельной пос. </w:t>
      </w:r>
      <w:r w:rsidRPr="00B32AEA">
        <w:t>«</w:t>
      </w:r>
      <w:r w:rsidR="007F3E5D" w:rsidRPr="00B32AEA">
        <w:t>СХТ</w:t>
      </w:r>
      <w:r w:rsidRPr="00B32AEA">
        <w:t>»;</w:t>
      </w:r>
    </w:p>
    <w:p w:rsidR="00B40074" w:rsidRPr="00B32AEA" w:rsidRDefault="00B40074" w:rsidP="007F3E5D">
      <w:pPr>
        <w:ind w:firstLine="709"/>
        <w:jc w:val="both"/>
      </w:pPr>
      <w:r w:rsidRPr="00B32AEA">
        <w:t>-</w:t>
      </w:r>
      <w:r w:rsidR="007F3E5D" w:rsidRPr="00B32AEA">
        <w:t xml:space="preserve"> капитальный ремонт трубной части топок котлов и металлических деталей и конструкций котельно-вспомогательного оборудования в котельной ул. Островского</w:t>
      </w:r>
      <w:r w:rsidRPr="00B32AEA">
        <w:t>;</w:t>
      </w:r>
    </w:p>
    <w:p w:rsidR="00B40074" w:rsidRPr="00B32AEA" w:rsidRDefault="00B40074" w:rsidP="007F3E5D">
      <w:pPr>
        <w:ind w:firstLine="709"/>
        <w:jc w:val="both"/>
      </w:pPr>
      <w:r w:rsidRPr="00B32AEA">
        <w:t>-</w:t>
      </w:r>
      <w:r w:rsidR="007F3E5D" w:rsidRPr="00B32AEA">
        <w:t xml:space="preserve"> капитальный ремонт рабочего колеса дымососа котла №1</w:t>
      </w:r>
      <w:r w:rsidRPr="00B32AEA">
        <w:t>,</w:t>
      </w:r>
      <w:r w:rsidR="007F3E5D" w:rsidRPr="00B32AEA">
        <w:t xml:space="preserve"> </w:t>
      </w:r>
      <w:r w:rsidRPr="00B32AEA">
        <w:t xml:space="preserve">трубной части котлов №1,2,3 и металлических конструкций котельно-вспомогательного оборудования </w:t>
      </w:r>
      <w:r w:rsidR="007F3E5D" w:rsidRPr="00B32AEA">
        <w:t xml:space="preserve">в котельной м-на </w:t>
      </w:r>
      <w:r w:rsidRPr="00B32AEA">
        <w:t>«</w:t>
      </w:r>
      <w:r w:rsidR="007F3E5D" w:rsidRPr="00B32AEA">
        <w:t>Угольщиков</w:t>
      </w:r>
      <w:r w:rsidRPr="00B32AEA">
        <w:t>»;</w:t>
      </w:r>
    </w:p>
    <w:p w:rsidR="00C4724A" w:rsidRPr="00B32AEA" w:rsidRDefault="00C4724A" w:rsidP="007F3E5D">
      <w:pPr>
        <w:ind w:firstLine="709"/>
        <w:jc w:val="both"/>
      </w:pPr>
      <w:r w:rsidRPr="00B32AEA">
        <w:t>- капитальный ремонт трубной части котлов №1,2,3 и металлических конструкций котельно-вспомогательного оборудования, оконных проёмов в здании котельной м-на «Жукова»;</w:t>
      </w:r>
    </w:p>
    <w:p w:rsidR="00B40074" w:rsidRPr="00B32AEA" w:rsidRDefault="00B40074" w:rsidP="007F3E5D">
      <w:pPr>
        <w:ind w:firstLine="709"/>
        <w:jc w:val="both"/>
      </w:pPr>
      <w:r w:rsidRPr="00B32AEA">
        <w:t>-</w:t>
      </w:r>
      <w:r w:rsidR="007F3E5D" w:rsidRPr="00B32AEA">
        <w:t xml:space="preserve"> капитальный ремонт участк</w:t>
      </w:r>
      <w:r w:rsidRPr="00B32AEA">
        <w:t>ов</w:t>
      </w:r>
      <w:r w:rsidR="007F3E5D" w:rsidRPr="00B32AEA">
        <w:t xml:space="preserve"> тепловой сети </w:t>
      </w:r>
      <w:r w:rsidRPr="00B32AEA">
        <w:t xml:space="preserve">м-на «Угольщиков» </w:t>
      </w:r>
      <w:r w:rsidR="007F3E5D" w:rsidRPr="00B32AEA">
        <w:t xml:space="preserve">в районе </w:t>
      </w:r>
      <w:r w:rsidRPr="00B32AEA">
        <w:t xml:space="preserve">МКД </w:t>
      </w:r>
      <w:r w:rsidR="007F3E5D" w:rsidRPr="00B32AEA">
        <w:t>№</w:t>
      </w:r>
      <w:r w:rsidRPr="00B32AEA">
        <w:t> 1</w:t>
      </w:r>
      <w:r w:rsidR="007F3E5D" w:rsidRPr="00B32AEA">
        <w:t>9 протяженностью 24 метра, от ТК27-1 до ТК25 протяженностью 12 метров, от ТК66 до МКД №3 протяженностью 18 метров</w:t>
      </w:r>
      <w:r w:rsidRPr="00B32AEA">
        <w:t>;</w:t>
      </w:r>
      <w:r w:rsidR="007F3E5D" w:rsidRPr="00B32AEA">
        <w:t xml:space="preserve"> </w:t>
      </w:r>
      <w:r w:rsidRPr="00B32AEA">
        <w:t xml:space="preserve"> </w:t>
      </w:r>
    </w:p>
    <w:p w:rsidR="00C4724A" w:rsidRPr="00B32AEA" w:rsidRDefault="00C4724A" w:rsidP="007F3E5D">
      <w:pPr>
        <w:ind w:firstLine="709"/>
        <w:jc w:val="both"/>
      </w:pPr>
      <w:r w:rsidRPr="00B32AEA">
        <w:lastRenderedPageBreak/>
        <w:t xml:space="preserve">- </w:t>
      </w:r>
      <w:r w:rsidR="007F3E5D" w:rsidRPr="00B32AEA">
        <w:t xml:space="preserve">капитальный ремонт запорной арматуры в ТК возле МКД №26 и компенсатора на тепловой сети м-он </w:t>
      </w:r>
      <w:r w:rsidRPr="00B32AEA">
        <w:t>«</w:t>
      </w:r>
      <w:r w:rsidR="007F3E5D" w:rsidRPr="00B32AEA">
        <w:t>Угольщиков</w:t>
      </w:r>
      <w:r w:rsidRPr="00B32AEA">
        <w:t>»;</w:t>
      </w:r>
    </w:p>
    <w:p w:rsidR="00C4724A" w:rsidRPr="00B32AEA" w:rsidRDefault="007F3E5D" w:rsidP="007F3E5D">
      <w:pPr>
        <w:ind w:firstLine="709"/>
        <w:jc w:val="both"/>
      </w:pPr>
      <w:r w:rsidRPr="00B32AEA">
        <w:t xml:space="preserve"> </w:t>
      </w:r>
      <w:r w:rsidR="00C4724A" w:rsidRPr="00B32AEA">
        <w:t>-</w:t>
      </w:r>
      <w:r w:rsidRPr="00B32AEA">
        <w:t xml:space="preserve"> капитальный ремонт участк</w:t>
      </w:r>
      <w:r w:rsidR="00C4724A" w:rsidRPr="00B32AEA">
        <w:t>ов</w:t>
      </w:r>
      <w:r w:rsidRPr="00B32AEA">
        <w:t xml:space="preserve"> тепловой сети </w:t>
      </w:r>
      <w:r w:rsidR="00C4724A" w:rsidRPr="00B32AEA">
        <w:t xml:space="preserve">м-на «Жукова» </w:t>
      </w:r>
      <w:r w:rsidRPr="00B32AEA">
        <w:t xml:space="preserve">от жилого МКД №88 в сторону детского сада </w:t>
      </w:r>
      <w:r w:rsidR="00C4724A" w:rsidRPr="00B32AEA">
        <w:t>«</w:t>
      </w:r>
      <w:r w:rsidRPr="00B32AEA">
        <w:t>Алёнушка</w:t>
      </w:r>
      <w:r w:rsidR="00C4724A" w:rsidRPr="00B32AEA">
        <w:t>»,</w:t>
      </w:r>
      <w:r w:rsidRPr="00B32AEA">
        <w:t xml:space="preserve"> от ТК7 до ТК8 в районе жилого МКД №90 ул. Ленина протяженностью 44 метра</w:t>
      </w:r>
      <w:r w:rsidR="00C4724A" w:rsidRPr="00B32AEA">
        <w:t>;</w:t>
      </w:r>
      <w:r w:rsidRPr="00B32AEA">
        <w:t xml:space="preserve"> </w:t>
      </w:r>
    </w:p>
    <w:p w:rsidR="00C4724A" w:rsidRPr="00B32AEA" w:rsidRDefault="00C4724A" w:rsidP="007F3E5D">
      <w:pPr>
        <w:ind w:firstLine="709"/>
        <w:jc w:val="both"/>
      </w:pPr>
      <w:r w:rsidRPr="00B32AEA">
        <w:t xml:space="preserve">- </w:t>
      </w:r>
      <w:r w:rsidR="007F3E5D" w:rsidRPr="00B32AEA">
        <w:t>капитальный ремонт компенсатора на трубопроводах тепловой сети в пос. Стекольный, капитальный ремонт участка тепловой сети пер. Попова от ТК2.12 до ТК2.13 протяженностью 40 метров</w:t>
      </w:r>
      <w:r w:rsidRPr="00B32AEA">
        <w:t>;</w:t>
      </w:r>
      <w:r w:rsidR="007F3E5D" w:rsidRPr="00B32AEA">
        <w:t xml:space="preserve"> </w:t>
      </w:r>
    </w:p>
    <w:p w:rsidR="007F3E5D" w:rsidRPr="00B32AEA" w:rsidRDefault="00C4724A" w:rsidP="007F3E5D">
      <w:pPr>
        <w:ind w:firstLine="709"/>
        <w:jc w:val="both"/>
      </w:pPr>
      <w:r w:rsidRPr="00B32AEA">
        <w:t xml:space="preserve">- </w:t>
      </w:r>
      <w:r w:rsidR="007F3E5D" w:rsidRPr="00B32AEA">
        <w:t xml:space="preserve">капитальный ремонт трубной части котлов и металлических конструкций котельно-вспомогательного оборудования в котельной пос. </w:t>
      </w:r>
      <w:r w:rsidRPr="00B32AEA">
        <w:t>«</w:t>
      </w:r>
      <w:r w:rsidR="007F3E5D" w:rsidRPr="00B32AEA">
        <w:t>Стекольный</w:t>
      </w:r>
      <w:r w:rsidRPr="00B32AEA">
        <w:t>»</w:t>
      </w:r>
      <w:r w:rsidR="007F3E5D" w:rsidRPr="00B32AEA">
        <w:t xml:space="preserve">. </w:t>
      </w:r>
    </w:p>
    <w:p w:rsidR="003C209B" w:rsidRPr="00B32AEA" w:rsidRDefault="007F3E5D" w:rsidP="007F3E5D">
      <w:pPr>
        <w:ind w:firstLine="709"/>
        <w:jc w:val="both"/>
      </w:pPr>
      <w:r w:rsidRPr="00B32AEA">
        <w:t>Грамотное планирование, своевременное обеспечение расходными материалами позволило надёжно обеспечивать потребителей теплом и горячим водоснабжением. Аварийных ситуаций по теплоснабжению за отопительный период 2025-2026</w:t>
      </w:r>
      <w:r w:rsidR="003C209B" w:rsidRPr="00B32AEA">
        <w:t xml:space="preserve"> </w:t>
      </w:r>
      <w:r w:rsidRPr="00B32AEA">
        <w:t>гг., приведших к прекращению подачи теплоносителя более 4 часов подряд, не возникало.</w:t>
      </w:r>
    </w:p>
    <w:p w:rsidR="00B05F30" w:rsidRPr="00B32AEA" w:rsidRDefault="007F3E5D" w:rsidP="007F3E5D">
      <w:pPr>
        <w:ind w:firstLine="709"/>
        <w:jc w:val="both"/>
      </w:pPr>
      <w:r w:rsidRPr="00B32AEA">
        <w:t>Протяженность тепловых сетей составляет 70,39 км, в том числе ветхих 42,14 км. Износ тепловых сетей составляет 60%.</w:t>
      </w:r>
    </w:p>
    <w:p w:rsidR="00B05F30" w:rsidRPr="00B32AEA" w:rsidRDefault="00B05F30" w:rsidP="00B05F30">
      <w:pPr>
        <w:ind w:firstLine="709"/>
        <w:jc w:val="both"/>
      </w:pPr>
      <w:bookmarkStart w:id="7" w:name="_Hlk196725088"/>
      <w:bookmarkEnd w:id="6"/>
      <w:r w:rsidRPr="00B32AEA">
        <w:t xml:space="preserve">2.  Водоснабжение жилищного фонда, предприятий и объектов соцкультбыта в г. Тулуне осуществляет водозабор Красный яр, 13 водонапорных башен, 48 водоразборных колонок. </w:t>
      </w:r>
      <w:r w:rsidR="003C2CF3" w:rsidRPr="00B32AEA">
        <w:t>Протяженность водопроводных сетей составляет 121,41 км; из них ветхих – 75,48 км (62%). Протяженность канализационных сетей 58,73 км, в том числе ветхих 39,87 км (67%).</w:t>
      </w:r>
    </w:p>
    <w:p w:rsidR="00B05F30" w:rsidRPr="00B32AEA" w:rsidRDefault="00B05F30" w:rsidP="00B05F30">
      <w:pPr>
        <w:ind w:firstLine="709"/>
        <w:jc w:val="both"/>
      </w:pPr>
      <w:r w:rsidRPr="00B32AEA">
        <w:t>В целях осуществления надежного и качественного водоснабжения в рамках подпрограммы «Чистая вода» муниципальной программы «Жилищно-коммунальное хозяйство» на средства местного бюджета в 202</w:t>
      </w:r>
      <w:r w:rsidR="003C2CF3" w:rsidRPr="00B32AEA">
        <w:t>5</w:t>
      </w:r>
      <w:r w:rsidRPr="00B32AEA">
        <w:t xml:space="preserve"> году были выполнены следующие мероприятия:</w:t>
      </w:r>
    </w:p>
    <w:p w:rsidR="003C2CF3" w:rsidRPr="00B32AEA" w:rsidRDefault="003C2CF3" w:rsidP="003C2CF3">
      <w:pPr>
        <w:ind w:firstLine="709"/>
        <w:jc w:val="both"/>
      </w:pPr>
      <w:r w:rsidRPr="00B32AEA">
        <w:t>- приобретение и установка пожарных гидрантов и водоразборных колонок</w:t>
      </w:r>
      <w:r w:rsidR="00C75FC0" w:rsidRPr="00B32AEA">
        <w:t>;</w:t>
      </w:r>
    </w:p>
    <w:p w:rsidR="003C2CF3" w:rsidRPr="00B32AEA" w:rsidRDefault="003C2CF3" w:rsidP="003C2CF3">
      <w:pPr>
        <w:ind w:firstLine="709"/>
        <w:jc w:val="both"/>
      </w:pPr>
      <w:r w:rsidRPr="00B32AEA">
        <w:t>- приобретение насосов для водозабора по ул. Жданова, 32-1</w:t>
      </w:r>
      <w:r w:rsidR="00C75FC0" w:rsidRPr="00B32AEA">
        <w:t>;</w:t>
      </w:r>
    </w:p>
    <w:p w:rsidR="003C2CF3" w:rsidRPr="00B32AEA" w:rsidRDefault="003C2CF3" w:rsidP="003C2CF3">
      <w:pPr>
        <w:ind w:firstLine="709"/>
        <w:jc w:val="both"/>
      </w:pPr>
      <w:r w:rsidRPr="00B32AEA">
        <w:t>- лабораторное исследование воды со скважин на водозаборе</w:t>
      </w:r>
      <w:r w:rsidR="00C75FC0" w:rsidRPr="00B32AEA">
        <w:t>;</w:t>
      </w:r>
    </w:p>
    <w:p w:rsidR="00C75FC0" w:rsidRPr="00B32AEA" w:rsidRDefault="00C75FC0" w:rsidP="003C2CF3">
      <w:pPr>
        <w:ind w:firstLine="709"/>
        <w:jc w:val="both"/>
      </w:pPr>
      <w:r w:rsidRPr="00B32AEA">
        <w:t>- информирование населения о качестве питьевой воды.</w:t>
      </w:r>
    </w:p>
    <w:p w:rsidR="003C2CF3" w:rsidRPr="00B32AEA" w:rsidRDefault="003C2CF3" w:rsidP="003C2CF3">
      <w:pPr>
        <w:ind w:firstLine="709"/>
        <w:jc w:val="both"/>
      </w:pPr>
      <w:r w:rsidRPr="00B32AEA">
        <w:t>Гарантирующей организацией в сфере водоснабжения и водоотведения – ООО «Коммунальные системы города Тулуна» выполнено:</w:t>
      </w:r>
    </w:p>
    <w:p w:rsidR="003C2CF3" w:rsidRPr="00B32AEA" w:rsidRDefault="003C2CF3" w:rsidP="003C2CF3">
      <w:pPr>
        <w:ind w:firstLine="709"/>
        <w:jc w:val="both"/>
      </w:pPr>
      <w:r w:rsidRPr="00B32AEA">
        <w:t>- капитальный ремонт трубопроводов в насосной станции ул. Желгайская;</w:t>
      </w:r>
    </w:p>
    <w:p w:rsidR="003C2CF3" w:rsidRPr="00B32AEA" w:rsidRDefault="003C2CF3" w:rsidP="003C2CF3">
      <w:pPr>
        <w:ind w:firstLine="709"/>
        <w:jc w:val="both"/>
      </w:pPr>
      <w:r w:rsidRPr="00B32AEA">
        <w:t xml:space="preserve">- капитальный ремонт запорной арматуры и трубопроводов в водопроводных камерах дюкерного перехода холодного водоснабжения, расположенных на правом и левом берегу реки «Ия»;  </w:t>
      </w:r>
    </w:p>
    <w:p w:rsidR="003C2CF3" w:rsidRPr="00B32AEA" w:rsidRDefault="003C2CF3" w:rsidP="003C2CF3">
      <w:pPr>
        <w:ind w:firstLine="709"/>
        <w:jc w:val="both"/>
      </w:pPr>
      <w:r w:rsidRPr="00B32AEA">
        <w:t>- капитальный ремонт участков трубопровода холодного водоснабжения по ул. 3-я Заречная от ТК35 до ТК38 (жилые дома №15а,17) протяженностью 120 метров, пер. Попова от ТК2.12 до ТК2.13 протяженностью 40 метров;</w:t>
      </w:r>
    </w:p>
    <w:p w:rsidR="00C75FC0" w:rsidRPr="00B32AEA" w:rsidRDefault="003C2CF3" w:rsidP="003C2CF3">
      <w:pPr>
        <w:ind w:firstLine="709"/>
        <w:jc w:val="both"/>
      </w:pPr>
      <w:r w:rsidRPr="00B32AEA">
        <w:t>- капитальный ремонт участков напорного канализационного коллектора в районе очистных сооружений города Тулуна протяжённостью 318 метров, в районе МКД №</w:t>
      </w:r>
      <w:r w:rsidR="00C75FC0" w:rsidRPr="00B32AEA">
        <w:t xml:space="preserve"> </w:t>
      </w:r>
      <w:r w:rsidRPr="00B32AEA">
        <w:t>86 м</w:t>
      </w:r>
      <w:r w:rsidR="00C75FC0" w:rsidRPr="00B32AEA">
        <w:noBreakHyphen/>
      </w:r>
      <w:r w:rsidRPr="00B32AEA">
        <w:t xml:space="preserve">на </w:t>
      </w:r>
      <w:r w:rsidR="00C75FC0" w:rsidRPr="00B32AEA">
        <w:t>«</w:t>
      </w:r>
      <w:r w:rsidRPr="00B32AEA">
        <w:t>Жукова</w:t>
      </w:r>
      <w:r w:rsidR="00C75FC0" w:rsidRPr="00B32AEA">
        <w:t>»;</w:t>
      </w:r>
    </w:p>
    <w:p w:rsidR="00B05F30" w:rsidRPr="00B32AEA" w:rsidRDefault="00B05F30" w:rsidP="00B05F30">
      <w:pPr>
        <w:ind w:firstLine="709"/>
        <w:jc w:val="both"/>
      </w:pPr>
      <w:r w:rsidRPr="00B32AEA">
        <w:t>Все аварийные инциденты по теплоснабжению, водоснабжению и водоотведению ликвидировались силами ООО «Коммунальные системы города Тулуна».</w:t>
      </w:r>
    </w:p>
    <w:bookmarkEnd w:id="7"/>
    <w:p w:rsidR="00094E21" w:rsidRPr="00B32AEA" w:rsidRDefault="00B05F30" w:rsidP="00B05F30">
      <w:pPr>
        <w:ind w:firstLine="709"/>
        <w:jc w:val="both"/>
      </w:pPr>
      <w:r w:rsidRPr="00B32AEA">
        <w:t xml:space="preserve">3. В рамках подпрограммы «Энергосбережение и повышение энергетической эффективности» </w:t>
      </w:r>
      <w:r w:rsidR="00E93D2B" w:rsidRPr="00B32AEA">
        <w:t xml:space="preserve">в 2025 году </w:t>
      </w:r>
      <w:r w:rsidRPr="00B32AEA">
        <w:t>осуществлялся мониторинг потребляемых муниципальными учреждениями коммунальных ресурсов</w:t>
      </w:r>
      <w:r w:rsidR="00E93D2B" w:rsidRPr="00B32AEA">
        <w:t xml:space="preserve">, в результате </w:t>
      </w:r>
      <w:r w:rsidR="00094E21" w:rsidRPr="00B32AEA">
        <w:t xml:space="preserve">по сравнению с 2024 годом экономия по ГВС составила 24%, </w:t>
      </w:r>
      <w:r w:rsidR="00E93D2B" w:rsidRPr="00B32AEA">
        <w:t xml:space="preserve">по </w:t>
      </w:r>
      <w:r w:rsidR="00094E21" w:rsidRPr="00B32AEA">
        <w:t>теплов</w:t>
      </w:r>
      <w:r w:rsidR="00E93D2B" w:rsidRPr="00B32AEA">
        <w:t>ой</w:t>
      </w:r>
      <w:r w:rsidR="00094E21" w:rsidRPr="00B32AEA">
        <w:t xml:space="preserve"> энерги</w:t>
      </w:r>
      <w:r w:rsidR="00E93D2B" w:rsidRPr="00B32AEA">
        <w:t>и -</w:t>
      </w:r>
      <w:r w:rsidR="00094E21" w:rsidRPr="00B32AEA">
        <w:t xml:space="preserve"> перерасход 5,3%.</w:t>
      </w:r>
    </w:p>
    <w:p w:rsidR="00E93D2B" w:rsidRPr="00B32AEA" w:rsidRDefault="00E93D2B" w:rsidP="00B05F30">
      <w:pPr>
        <w:ind w:firstLine="709"/>
        <w:jc w:val="both"/>
      </w:pPr>
      <w:r w:rsidRPr="00B32AEA">
        <w:t>В рамках работ по ремонту линий уличного освещения:</w:t>
      </w:r>
    </w:p>
    <w:p w:rsidR="00094E21" w:rsidRPr="00B32AEA" w:rsidRDefault="00094E21" w:rsidP="00094E21">
      <w:pPr>
        <w:ind w:firstLine="709"/>
        <w:jc w:val="both"/>
      </w:pPr>
      <w:r w:rsidRPr="00B32AEA">
        <w:t>-  разработана проектно-сметной документация и выполнено строительство линии уличного освещения по ул. 2-я Азейская</w:t>
      </w:r>
      <w:r w:rsidR="00B12462" w:rsidRPr="00B32AEA">
        <w:t xml:space="preserve"> (от дома № 25 по ул. 2-я Азейская, до дома № 20 пер. 2-ой Партизанский)</w:t>
      </w:r>
      <w:r w:rsidRPr="00B32AEA">
        <w:t>;</w:t>
      </w:r>
    </w:p>
    <w:p w:rsidR="00094E21" w:rsidRPr="00B32AEA" w:rsidRDefault="00094E21" w:rsidP="00094E21">
      <w:pPr>
        <w:ind w:firstLine="709"/>
        <w:jc w:val="both"/>
      </w:pPr>
      <w:r w:rsidRPr="00B32AEA">
        <w:lastRenderedPageBreak/>
        <w:t>-   выполнено технологическое присоединение 7 объектов к электросетям</w:t>
      </w:r>
      <w:r w:rsidR="00B12462" w:rsidRPr="00B32AEA">
        <w:t xml:space="preserve"> сетя</w:t>
      </w:r>
      <w:r w:rsidR="00E93D2B" w:rsidRPr="00B32AEA">
        <w:t>м, в том числе</w:t>
      </w:r>
      <w:r w:rsidR="00B12462" w:rsidRPr="00B32AEA">
        <w:t xml:space="preserve"> городской площади по ул. Ленина, 25 («НА ВСЕ СТО!»), пешеходной дорожки в мкр. Угольщиков- мкр. Сосновый бор, улиц Саянская, Байкальская, пер. Заболотный</w:t>
      </w:r>
      <w:r w:rsidRPr="00B32AEA">
        <w:t>;</w:t>
      </w:r>
    </w:p>
    <w:p w:rsidR="00094E21" w:rsidRPr="00B32AEA" w:rsidRDefault="00094E21" w:rsidP="00094E21">
      <w:pPr>
        <w:ind w:firstLine="709"/>
        <w:jc w:val="both"/>
      </w:pPr>
      <w:r w:rsidRPr="00B32AEA">
        <w:t xml:space="preserve">-    осуществлен </w:t>
      </w:r>
      <w:r w:rsidR="00E01426" w:rsidRPr="00B32AEA">
        <w:t xml:space="preserve">демонтаж и </w:t>
      </w:r>
      <w:r w:rsidRPr="00B32AEA">
        <w:t>перенос линии электроснабжения канализационной - насосной станции по ул. 1-я Нагорная в связи с реконструкцией линий электропередач в районе ЛДК.</w:t>
      </w:r>
    </w:p>
    <w:p w:rsidR="00094E21" w:rsidRPr="00B32AEA" w:rsidRDefault="00094E21" w:rsidP="00094E21">
      <w:pPr>
        <w:ind w:firstLine="709"/>
        <w:jc w:val="both"/>
      </w:pPr>
      <w:r w:rsidRPr="00B32AEA">
        <w:t>- осуществлен перенос уличного освещения на ВЛ после реконструкции (</w:t>
      </w:r>
      <w:r w:rsidR="00E01426" w:rsidRPr="00B32AEA">
        <w:t>ул. Циолковского, Ватутина, Зинченко, Шахтерская, Угольная, 1-я Заречная, 2-я Заречная, пер. 3-й Нагорный</w:t>
      </w:r>
      <w:r w:rsidRPr="00B32AEA">
        <w:t>).</w:t>
      </w:r>
    </w:p>
    <w:p w:rsidR="00B05F30" w:rsidRPr="00B32AEA" w:rsidRDefault="00094E21" w:rsidP="00094E21">
      <w:pPr>
        <w:ind w:firstLine="709"/>
        <w:jc w:val="both"/>
      </w:pPr>
      <w:r w:rsidRPr="00B32AEA">
        <w:t>-   произведена замена аварийной опоры ВЛ в парке по ул. Мира, 1А.</w:t>
      </w:r>
    </w:p>
    <w:p w:rsidR="00094E21" w:rsidRPr="00B32AEA" w:rsidRDefault="00094E21" w:rsidP="00094E21">
      <w:pPr>
        <w:ind w:firstLine="709"/>
        <w:jc w:val="both"/>
      </w:pPr>
    </w:p>
    <w:p w:rsidR="00092844" w:rsidRPr="00B32AEA" w:rsidRDefault="00B0774F" w:rsidP="006756BC">
      <w:pPr>
        <w:ind w:firstLine="567"/>
        <w:jc w:val="center"/>
        <w:rPr>
          <w:b/>
        </w:rPr>
      </w:pPr>
      <w:r w:rsidRPr="00B32AEA">
        <w:rPr>
          <w:b/>
        </w:rPr>
        <w:t>Градостроительная деятельность и с</w:t>
      </w:r>
      <w:r w:rsidR="009B52F3" w:rsidRPr="00B32AEA">
        <w:rPr>
          <w:b/>
        </w:rPr>
        <w:t>троительство жилья</w:t>
      </w:r>
    </w:p>
    <w:p w:rsidR="004B1E42" w:rsidRPr="00B32AEA" w:rsidRDefault="004B1E42" w:rsidP="006756BC">
      <w:pPr>
        <w:ind w:firstLine="567"/>
        <w:jc w:val="center"/>
        <w:rPr>
          <w:b/>
        </w:rPr>
      </w:pPr>
    </w:p>
    <w:p w:rsidR="004278D9" w:rsidRPr="00B32AEA" w:rsidRDefault="004278D9" w:rsidP="006756BC">
      <w:pPr>
        <w:ind w:firstLine="709"/>
        <w:contextualSpacing/>
        <w:jc w:val="both"/>
      </w:pPr>
      <w:r w:rsidRPr="00B32AEA">
        <w:t>В целях</w:t>
      </w:r>
      <w:r w:rsidRPr="00B32AEA">
        <w:rPr>
          <w:bCs/>
        </w:rPr>
        <w:t xml:space="preserve"> подготовки документов территориального планирования муниципального образования – «город Тулун», направленных на создание благоприятных условий жизнедеятельности населения, обеспечение устойчивого развития территории города, в 202</w:t>
      </w:r>
      <w:r w:rsidR="00A43337" w:rsidRPr="00B32AEA">
        <w:rPr>
          <w:bCs/>
        </w:rPr>
        <w:t>5</w:t>
      </w:r>
      <w:r w:rsidRPr="00B32AEA">
        <w:rPr>
          <w:bCs/>
        </w:rPr>
        <w:t xml:space="preserve"> году</w:t>
      </w:r>
      <w:r w:rsidRPr="00B32AEA">
        <w:t xml:space="preserve"> осуществлялась реализация муниципальной программы «Градостроительство»</w:t>
      </w:r>
      <w:r w:rsidRPr="00B32AEA">
        <w:rPr>
          <w:rFonts w:eastAsia="Batang"/>
        </w:rPr>
        <w:t xml:space="preserve">, </w:t>
      </w:r>
      <w:r w:rsidRPr="00B32AEA">
        <w:t>утвержденной постановлением администрации городского округа от 31.10.2019 № 4964 по направлениям:</w:t>
      </w:r>
    </w:p>
    <w:p w:rsidR="00EF77CC" w:rsidRPr="00B32AEA" w:rsidRDefault="00EF77CC" w:rsidP="00EF77CC">
      <w:pPr>
        <w:ind w:firstLine="709"/>
        <w:contextualSpacing/>
        <w:jc w:val="both"/>
      </w:pPr>
      <w:r w:rsidRPr="00B32AEA">
        <w:t xml:space="preserve">1) </w:t>
      </w:r>
      <w:r w:rsidRPr="00B32AEA">
        <w:rPr>
          <w:u w:val="single"/>
        </w:rPr>
        <w:t>территориальное планирование</w:t>
      </w:r>
      <w:r w:rsidRPr="00B32AEA">
        <w:t xml:space="preserve">: </w:t>
      </w:r>
    </w:p>
    <w:p w:rsidR="00490F58" w:rsidRPr="00B32AEA" w:rsidRDefault="00EF77CC" w:rsidP="00A43337">
      <w:pPr>
        <w:ind w:firstLine="709"/>
        <w:contextualSpacing/>
        <w:jc w:val="both"/>
      </w:pPr>
      <w:r w:rsidRPr="00B32AEA">
        <w:t xml:space="preserve">В </w:t>
      </w:r>
      <w:r w:rsidR="00A43337" w:rsidRPr="00B32AEA">
        <w:t>2025 году актуализирован Генеральный план муниципального образования – «город Тулун» (на сумму 564,3 тыс. руб.) и внесены изменения в Правила землепользования и застройки муниципального образования – «город Тулун» (на сумму 600,0 тыс. руб.</w:t>
      </w:r>
      <w:r w:rsidR="00490F58" w:rsidRPr="00B32AEA">
        <w:t>).</w:t>
      </w:r>
    </w:p>
    <w:p w:rsidR="004278D9" w:rsidRPr="00B32AEA" w:rsidRDefault="00487C29" w:rsidP="00A43337">
      <w:pPr>
        <w:ind w:firstLine="709"/>
        <w:contextualSpacing/>
        <w:jc w:val="both"/>
        <w:rPr>
          <w:rFonts w:eastAsia="Batang"/>
          <w:u w:val="single"/>
        </w:rPr>
      </w:pPr>
      <w:r w:rsidRPr="00B32AEA">
        <w:rPr>
          <w:rFonts w:eastAsia="Batang"/>
        </w:rPr>
        <w:t>2</w:t>
      </w:r>
      <w:r w:rsidR="004278D9" w:rsidRPr="00B32AEA">
        <w:rPr>
          <w:rFonts w:eastAsia="Batang"/>
        </w:rPr>
        <w:t xml:space="preserve">) </w:t>
      </w:r>
      <w:r w:rsidR="004278D9" w:rsidRPr="00B32AEA">
        <w:rPr>
          <w:rFonts w:eastAsia="Batang"/>
          <w:u w:val="single"/>
        </w:rPr>
        <w:t>планировка территории:</w:t>
      </w:r>
    </w:p>
    <w:p w:rsidR="00490F58" w:rsidRPr="00B32AEA" w:rsidRDefault="004278D9" w:rsidP="00900916">
      <w:pPr>
        <w:ind w:firstLine="709"/>
        <w:contextualSpacing/>
        <w:jc w:val="both"/>
        <w:rPr>
          <w:rFonts w:eastAsia="Batang"/>
        </w:rPr>
      </w:pPr>
      <w:r w:rsidRPr="00B32AEA">
        <w:rPr>
          <w:rFonts w:eastAsia="Batang"/>
        </w:rPr>
        <w:t>В течение 202</w:t>
      </w:r>
      <w:r w:rsidR="00490F58" w:rsidRPr="00B32AEA">
        <w:rPr>
          <w:rFonts w:eastAsia="Batang"/>
        </w:rPr>
        <w:t>5</w:t>
      </w:r>
      <w:r w:rsidRPr="00B32AEA">
        <w:rPr>
          <w:rFonts w:eastAsia="Batang"/>
        </w:rPr>
        <w:t xml:space="preserve"> года был проведен комплекс кадастровых работ </w:t>
      </w:r>
      <w:r w:rsidR="00487C29" w:rsidRPr="00B32AEA">
        <w:rPr>
          <w:rFonts w:eastAsia="Batang"/>
        </w:rPr>
        <w:t xml:space="preserve">на </w:t>
      </w:r>
      <w:r w:rsidR="00EF77CC" w:rsidRPr="00B32AEA">
        <w:rPr>
          <w:rFonts w:eastAsia="Batang"/>
        </w:rPr>
        <w:t xml:space="preserve">общую </w:t>
      </w:r>
      <w:r w:rsidR="00487C29" w:rsidRPr="00B32AEA">
        <w:rPr>
          <w:rFonts w:eastAsia="Batang"/>
        </w:rPr>
        <w:t>сумму</w:t>
      </w:r>
      <w:r w:rsidR="00487C29" w:rsidRPr="00B32AEA">
        <w:t xml:space="preserve"> </w:t>
      </w:r>
      <w:r w:rsidR="00AF646B" w:rsidRPr="00B32AEA">
        <w:t>694,9</w:t>
      </w:r>
      <w:r w:rsidR="00EF77CC" w:rsidRPr="00B32AEA">
        <w:t xml:space="preserve"> </w:t>
      </w:r>
      <w:r w:rsidR="00487C29" w:rsidRPr="00B32AEA">
        <w:rPr>
          <w:rFonts w:eastAsia="Batang"/>
        </w:rPr>
        <w:t>тыс. руб.</w:t>
      </w:r>
      <w:r w:rsidR="00490F58" w:rsidRPr="00B32AEA">
        <w:rPr>
          <w:rFonts w:eastAsia="Batang"/>
        </w:rPr>
        <w:t>, в том числе:</w:t>
      </w:r>
    </w:p>
    <w:p w:rsidR="00B7273F" w:rsidRPr="00B32AEA" w:rsidRDefault="00B7273F" w:rsidP="00900916">
      <w:pPr>
        <w:ind w:firstLine="709"/>
        <w:contextualSpacing/>
        <w:jc w:val="both"/>
        <w:rPr>
          <w:rFonts w:eastAsia="Batang"/>
        </w:rPr>
      </w:pPr>
      <w:r w:rsidRPr="00B32AEA">
        <w:rPr>
          <w:rFonts w:eastAsia="Batang"/>
        </w:rPr>
        <w:t>- по разработке плана противопожарного обустройства городских лесов на территории муниципального образования – «город Тулун»;</w:t>
      </w:r>
    </w:p>
    <w:p w:rsidR="004278D9" w:rsidRPr="00B32AEA" w:rsidRDefault="00490F58" w:rsidP="00900916">
      <w:pPr>
        <w:ind w:firstLine="709"/>
        <w:contextualSpacing/>
        <w:jc w:val="both"/>
        <w:rPr>
          <w:rFonts w:eastAsia="Batang"/>
        </w:rPr>
      </w:pPr>
      <w:r w:rsidRPr="00B32AEA">
        <w:rPr>
          <w:rFonts w:eastAsia="Batang"/>
        </w:rPr>
        <w:t>-</w:t>
      </w:r>
      <w:r w:rsidR="00EF77CC" w:rsidRPr="00B32AEA">
        <w:rPr>
          <w:rFonts w:eastAsia="Batang"/>
        </w:rPr>
        <w:t xml:space="preserve"> по </w:t>
      </w:r>
      <w:r w:rsidRPr="00B32AEA">
        <w:rPr>
          <w:rFonts w:eastAsia="Batang"/>
        </w:rPr>
        <w:t>межеванию земельных участков (ул. Скальная, 1а, ул. Крупской, 27, ул. Ленина, (типография-раздел, объединение земельных участков), ул. Юбилейная (павильоны на автостанции - раздел, объединение земельных участков); ДПТ «СНТ Крутой Яр»;</w:t>
      </w:r>
      <w:r w:rsidRPr="00B32AEA">
        <w:t xml:space="preserve"> </w:t>
      </w:r>
      <w:r w:rsidRPr="00B32AEA">
        <w:rPr>
          <w:rFonts w:eastAsia="Batang"/>
        </w:rPr>
        <w:t>ул. Сорокина-сквер, ул. Индивидуальная, 50, ул. Ленина, 9; ул. Зарубина;</w:t>
      </w:r>
      <w:r w:rsidRPr="00B32AEA">
        <w:t xml:space="preserve"> </w:t>
      </w:r>
      <w:r w:rsidRPr="00B32AEA">
        <w:rPr>
          <w:rFonts w:eastAsia="Batang"/>
        </w:rPr>
        <w:t>пер. Базарный, ул. Трактовая, ул. Советская, мкр. Угольщиков</w:t>
      </w:r>
      <w:r w:rsidR="00B7273F" w:rsidRPr="00B32AEA">
        <w:rPr>
          <w:rFonts w:eastAsia="Batang"/>
        </w:rPr>
        <w:t>;</w:t>
      </w:r>
      <w:r w:rsidR="00B7273F" w:rsidRPr="00B32AEA">
        <w:t xml:space="preserve"> </w:t>
      </w:r>
      <w:r w:rsidR="00B7273F" w:rsidRPr="00B32AEA">
        <w:rPr>
          <w:rFonts w:eastAsia="Batang"/>
        </w:rPr>
        <w:t>ул. Корчагина</w:t>
      </w:r>
      <w:r w:rsidRPr="00B32AEA">
        <w:rPr>
          <w:rFonts w:eastAsia="Batang"/>
        </w:rPr>
        <w:t>)</w:t>
      </w:r>
      <w:r w:rsidR="00B7273F" w:rsidRPr="00B32AEA">
        <w:rPr>
          <w:rFonts w:eastAsia="Batang"/>
        </w:rPr>
        <w:t>;</w:t>
      </w:r>
    </w:p>
    <w:p w:rsidR="00B7273F" w:rsidRPr="00B32AEA" w:rsidRDefault="00B7273F" w:rsidP="00900916">
      <w:pPr>
        <w:ind w:firstLine="709"/>
        <w:contextualSpacing/>
        <w:jc w:val="both"/>
        <w:rPr>
          <w:rFonts w:eastAsia="Batang"/>
        </w:rPr>
      </w:pPr>
      <w:r w:rsidRPr="00B32AEA">
        <w:rPr>
          <w:rFonts w:eastAsia="Batang"/>
        </w:rPr>
        <w:t>- по внесению сведений в Единый государственный реестр недвижимости по проекту межевания территории (СНТ «Крутой Яр»);</w:t>
      </w:r>
    </w:p>
    <w:p w:rsidR="00B7273F" w:rsidRPr="00B32AEA" w:rsidRDefault="00B7273F" w:rsidP="00900916">
      <w:pPr>
        <w:ind w:firstLine="709"/>
        <w:contextualSpacing/>
        <w:jc w:val="both"/>
        <w:rPr>
          <w:rFonts w:eastAsia="Batang"/>
        </w:rPr>
      </w:pPr>
      <w:r w:rsidRPr="00B32AEA">
        <w:rPr>
          <w:rFonts w:eastAsia="Batang"/>
        </w:rPr>
        <w:t>- по подготовке схем расположения земельных участков;</w:t>
      </w:r>
    </w:p>
    <w:p w:rsidR="00B7273F" w:rsidRPr="00B32AEA" w:rsidRDefault="00B7273F" w:rsidP="00900916">
      <w:pPr>
        <w:ind w:firstLine="709"/>
        <w:contextualSpacing/>
        <w:jc w:val="both"/>
        <w:rPr>
          <w:rFonts w:eastAsia="Batang"/>
        </w:rPr>
      </w:pPr>
      <w:r w:rsidRPr="00B32AEA">
        <w:rPr>
          <w:rFonts w:eastAsia="Batang"/>
        </w:rPr>
        <w:t>- по перераспределению земельного участка (ул. Блюхера, 60)</w:t>
      </w:r>
    </w:p>
    <w:p w:rsidR="004278D9" w:rsidRPr="00B32AEA" w:rsidRDefault="00487C29" w:rsidP="006756BC">
      <w:pPr>
        <w:ind w:firstLine="709"/>
        <w:contextualSpacing/>
        <w:jc w:val="both"/>
        <w:rPr>
          <w:rFonts w:eastAsia="Batang"/>
          <w:u w:val="single"/>
        </w:rPr>
      </w:pPr>
      <w:r w:rsidRPr="00B32AEA">
        <w:rPr>
          <w:rFonts w:eastAsia="Batang"/>
        </w:rPr>
        <w:t>3</w:t>
      </w:r>
      <w:r w:rsidR="004278D9" w:rsidRPr="00B32AEA">
        <w:rPr>
          <w:rFonts w:eastAsia="Batang"/>
        </w:rPr>
        <w:t xml:space="preserve">) </w:t>
      </w:r>
      <w:r w:rsidR="004278D9" w:rsidRPr="00B32AEA">
        <w:rPr>
          <w:rFonts w:eastAsia="Batang"/>
          <w:u w:val="single"/>
        </w:rPr>
        <w:t>актуализация и сопровождение адресного плана:</w:t>
      </w:r>
    </w:p>
    <w:p w:rsidR="004278D9" w:rsidRPr="00B32AEA" w:rsidRDefault="00487C29" w:rsidP="006756BC">
      <w:pPr>
        <w:ind w:firstLine="709"/>
        <w:contextualSpacing/>
        <w:jc w:val="both"/>
        <w:rPr>
          <w:rFonts w:eastAsia="Batang"/>
        </w:rPr>
      </w:pPr>
      <w:r w:rsidRPr="00B32AEA">
        <w:rPr>
          <w:rFonts w:eastAsia="Batang"/>
        </w:rPr>
        <w:t>В</w:t>
      </w:r>
      <w:r w:rsidR="004278D9" w:rsidRPr="00B32AEA">
        <w:rPr>
          <w:rFonts w:eastAsia="Batang"/>
        </w:rPr>
        <w:t xml:space="preserve"> течение 202</w:t>
      </w:r>
      <w:r w:rsidR="00C712E0" w:rsidRPr="00B32AEA">
        <w:rPr>
          <w:rFonts w:eastAsia="Batang"/>
        </w:rPr>
        <w:t>5</w:t>
      </w:r>
      <w:r w:rsidR="004278D9" w:rsidRPr="00B32AEA">
        <w:rPr>
          <w:rFonts w:eastAsia="Batang"/>
        </w:rPr>
        <w:t xml:space="preserve"> года </w:t>
      </w:r>
      <w:r w:rsidRPr="00B32AEA">
        <w:rPr>
          <w:rFonts w:eastAsia="Batang"/>
        </w:rPr>
        <w:t>в</w:t>
      </w:r>
      <w:r w:rsidR="004278D9" w:rsidRPr="00B32AEA">
        <w:rPr>
          <w:rFonts w:eastAsia="Batang"/>
        </w:rPr>
        <w:t xml:space="preserve"> </w:t>
      </w:r>
      <w:r w:rsidR="00EC451C" w:rsidRPr="00B32AEA">
        <w:rPr>
          <w:rFonts w:eastAsia="Batang"/>
        </w:rPr>
        <w:t xml:space="preserve">Федеральную информационную адресную систему было внесено </w:t>
      </w:r>
      <w:r w:rsidR="00C712E0" w:rsidRPr="00B32AEA">
        <w:rPr>
          <w:rFonts w:eastAsia="Batang"/>
        </w:rPr>
        <w:t>1708</w:t>
      </w:r>
      <w:r w:rsidR="00EC451C" w:rsidRPr="00B32AEA">
        <w:rPr>
          <w:rFonts w:eastAsia="Batang"/>
        </w:rPr>
        <w:t xml:space="preserve"> объектов адресации.</w:t>
      </w:r>
    </w:p>
    <w:p w:rsidR="004278D9" w:rsidRPr="00B32AEA" w:rsidRDefault="00487C29" w:rsidP="006756BC">
      <w:pPr>
        <w:ind w:firstLine="709"/>
        <w:contextualSpacing/>
        <w:jc w:val="both"/>
        <w:rPr>
          <w:rFonts w:eastAsia="Batang"/>
          <w:u w:val="single"/>
        </w:rPr>
      </w:pPr>
      <w:r w:rsidRPr="00B32AEA">
        <w:rPr>
          <w:rFonts w:eastAsia="Batang"/>
        </w:rPr>
        <w:t>4</w:t>
      </w:r>
      <w:r w:rsidR="004278D9" w:rsidRPr="00B32AEA">
        <w:rPr>
          <w:rFonts w:eastAsia="Batang"/>
        </w:rPr>
        <w:t>)</w:t>
      </w:r>
      <w:r w:rsidR="004278D9" w:rsidRPr="00B32AEA">
        <w:rPr>
          <w:rFonts w:eastAsia="Batang"/>
          <w:u w:val="single"/>
        </w:rPr>
        <w:t xml:space="preserve"> создание и поддержка информационной системы обеспечения градостроительной деятельности:</w:t>
      </w:r>
    </w:p>
    <w:p w:rsidR="003D79FA" w:rsidRPr="00B32AEA" w:rsidRDefault="00EC451C" w:rsidP="00EC451C">
      <w:pPr>
        <w:ind w:firstLine="709"/>
        <w:contextualSpacing/>
        <w:jc w:val="both"/>
        <w:rPr>
          <w:rFonts w:eastAsiaTheme="minorHAnsi"/>
          <w:lang w:eastAsia="en-US"/>
        </w:rPr>
      </w:pPr>
      <w:r w:rsidRPr="00B32AEA">
        <w:rPr>
          <w:rFonts w:eastAsiaTheme="minorHAnsi"/>
          <w:lang w:eastAsia="en-US"/>
        </w:rPr>
        <w:t>по данному направлению в 202</w:t>
      </w:r>
      <w:r w:rsidR="003D79FA" w:rsidRPr="00B32AEA">
        <w:rPr>
          <w:rFonts w:eastAsiaTheme="minorHAnsi"/>
          <w:lang w:eastAsia="en-US"/>
        </w:rPr>
        <w:t>5</w:t>
      </w:r>
      <w:r w:rsidRPr="00B32AEA">
        <w:rPr>
          <w:rFonts w:eastAsiaTheme="minorHAnsi"/>
          <w:lang w:eastAsia="en-US"/>
        </w:rPr>
        <w:t xml:space="preserve"> году был</w:t>
      </w:r>
      <w:r w:rsidR="003D79FA" w:rsidRPr="00B32AEA">
        <w:rPr>
          <w:rFonts w:eastAsiaTheme="minorHAnsi"/>
          <w:lang w:eastAsia="en-US"/>
        </w:rPr>
        <w:t>и</w:t>
      </w:r>
      <w:r w:rsidRPr="00B32AEA">
        <w:rPr>
          <w:rFonts w:eastAsiaTheme="minorHAnsi"/>
          <w:lang w:eastAsia="en-US"/>
        </w:rPr>
        <w:t xml:space="preserve"> заключен</w:t>
      </w:r>
      <w:r w:rsidR="003D79FA" w:rsidRPr="00B32AEA">
        <w:rPr>
          <w:rFonts w:eastAsiaTheme="minorHAnsi"/>
          <w:lang w:eastAsia="en-US"/>
        </w:rPr>
        <w:t>ы</w:t>
      </w:r>
      <w:r w:rsidRPr="00B32AEA">
        <w:rPr>
          <w:rFonts w:eastAsiaTheme="minorHAnsi"/>
          <w:lang w:eastAsia="en-US"/>
        </w:rPr>
        <w:t xml:space="preserve"> муниципальны</w:t>
      </w:r>
      <w:r w:rsidR="003D79FA" w:rsidRPr="00B32AEA">
        <w:rPr>
          <w:rFonts w:eastAsiaTheme="minorHAnsi"/>
          <w:lang w:eastAsia="en-US"/>
        </w:rPr>
        <w:t>е</w:t>
      </w:r>
      <w:r w:rsidRPr="00B32AEA">
        <w:rPr>
          <w:rFonts w:eastAsiaTheme="minorHAnsi"/>
          <w:lang w:eastAsia="en-US"/>
        </w:rPr>
        <w:t xml:space="preserve"> контракт</w:t>
      </w:r>
      <w:r w:rsidR="003D79FA" w:rsidRPr="00B32AEA">
        <w:rPr>
          <w:rFonts w:eastAsiaTheme="minorHAnsi"/>
          <w:lang w:eastAsia="en-US"/>
        </w:rPr>
        <w:t>ы</w:t>
      </w:r>
      <w:r w:rsidR="0004217C" w:rsidRPr="00B32AEA">
        <w:t xml:space="preserve"> </w:t>
      </w:r>
      <w:r w:rsidR="0004217C" w:rsidRPr="00B32AEA">
        <w:rPr>
          <w:rFonts w:eastAsiaTheme="minorHAnsi"/>
          <w:lang w:eastAsia="en-US"/>
        </w:rPr>
        <w:t xml:space="preserve">на общую сумму </w:t>
      </w:r>
      <w:r w:rsidR="006929AF" w:rsidRPr="00B32AEA">
        <w:rPr>
          <w:rFonts w:eastAsiaTheme="minorHAnsi"/>
          <w:lang w:eastAsia="en-US"/>
        </w:rPr>
        <w:t>357,9</w:t>
      </w:r>
      <w:r w:rsidR="0004217C" w:rsidRPr="00B32AEA">
        <w:rPr>
          <w:rFonts w:eastAsiaTheme="minorHAnsi"/>
          <w:lang w:eastAsia="en-US"/>
        </w:rPr>
        <w:t xml:space="preserve"> тыс. руб</w:t>
      </w:r>
      <w:r w:rsidR="003D79FA" w:rsidRPr="00B32AEA">
        <w:rPr>
          <w:rFonts w:eastAsiaTheme="minorHAnsi"/>
          <w:lang w:eastAsia="en-US"/>
        </w:rPr>
        <w:t>:</w:t>
      </w:r>
    </w:p>
    <w:p w:rsidR="00EC451C" w:rsidRPr="00B32AEA" w:rsidRDefault="003D79FA" w:rsidP="00EC451C">
      <w:pPr>
        <w:ind w:firstLine="709"/>
        <w:contextualSpacing/>
        <w:jc w:val="both"/>
        <w:rPr>
          <w:rFonts w:eastAsiaTheme="minorHAnsi"/>
          <w:lang w:eastAsia="en-US"/>
        </w:rPr>
      </w:pPr>
      <w:r w:rsidRPr="00B32AEA">
        <w:rPr>
          <w:rFonts w:eastAsiaTheme="minorHAnsi"/>
          <w:lang w:eastAsia="en-US"/>
        </w:rPr>
        <w:t xml:space="preserve">- </w:t>
      </w:r>
      <w:r w:rsidR="00EC451C" w:rsidRPr="00B32AEA">
        <w:rPr>
          <w:rFonts w:eastAsiaTheme="minorHAnsi"/>
          <w:lang w:eastAsia="en-US"/>
        </w:rPr>
        <w:t xml:space="preserve"> по предоставлению доступа к RTK поправкам от базовых станций для одного спутникового геодезического приемника</w:t>
      </w:r>
      <w:r w:rsidRPr="00B32AEA">
        <w:rPr>
          <w:rFonts w:eastAsiaTheme="minorHAnsi"/>
          <w:lang w:eastAsia="en-US"/>
        </w:rPr>
        <w:t>;</w:t>
      </w:r>
    </w:p>
    <w:p w:rsidR="003D79FA" w:rsidRPr="00B32AEA" w:rsidRDefault="003D79FA" w:rsidP="00EC451C">
      <w:pPr>
        <w:ind w:firstLine="709"/>
        <w:contextualSpacing/>
        <w:jc w:val="both"/>
        <w:rPr>
          <w:rFonts w:eastAsiaTheme="minorHAnsi"/>
          <w:lang w:eastAsia="en-US"/>
        </w:rPr>
      </w:pPr>
      <w:r w:rsidRPr="00B32AEA">
        <w:rPr>
          <w:rFonts w:eastAsiaTheme="minorHAnsi"/>
          <w:lang w:eastAsia="en-US"/>
        </w:rPr>
        <w:t>- на проведение поверки геодезического оборудования в аккредитованном центре;</w:t>
      </w:r>
    </w:p>
    <w:p w:rsidR="003D79FA" w:rsidRPr="00B32AEA" w:rsidRDefault="003D79FA" w:rsidP="00EC451C">
      <w:pPr>
        <w:ind w:firstLine="709"/>
        <w:contextualSpacing/>
        <w:jc w:val="both"/>
        <w:rPr>
          <w:rFonts w:eastAsiaTheme="minorHAnsi"/>
          <w:lang w:eastAsia="en-US"/>
        </w:rPr>
      </w:pPr>
      <w:r w:rsidRPr="00B32AEA">
        <w:rPr>
          <w:rFonts w:eastAsiaTheme="minorHAnsi"/>
          <w:lang w:eastAsia="en-US"/>
        </w:rPr>
        <w:t xml:space="preserve">- на приобретение программы для ЭВМ «Платформа </w:t>
      </w:r>
      <w:proofErr w:type="spellStart"/>
      <w:r w:rsidRPr="00B32AEA">
        <w:rPr>
          <w:rFonts w:eastAsiaTheme="minorHAnsi"/>
          <w:lang w:eastAsia="en-US"/>
        </w:rPr>
        <w:t>nanoCad</w:t>
      </w:r>
      <w:proofErr w:type="spellEnd"/>
      <w:r w:rsidRPr="00B32AEA">
        <w:rPr>
          <w:rFonts w:eastAsiaTheme="minorHAnsi"/>
          <w:lang w:eastAsia="en-US"/>
        </w:rPr>
        <w:t>».</w:t>
      </w:r>
    </w:p>
    <w:p w:rsidR="006929AF" w:rsidRPr="00B32AEA" w:rsidRDefault="006929AF" w:rsidP="00EC451C">
      <w:pPr>
        <w:ind w:firstLine="709"/>
        <w:contextualSpacing/>
        <w:jc w:val="both"/>
        <w:rPr>
          <w:rFonts w:eastAsiaTheme="minorHAnsi"/>
          <w:lang w:eastAsia="en-US"/>
        </w:rPr>
      </w:pPr>
      <w:r w:rsidRPr="00B32AEA">
        <w:rPr>
          <w:rFonts w:eastAsiaTheme="minorHAnsi"/>
          <w:lang w:eastAsia="en-US"/>
        </w:rPr>
        <w:t xml:space="preserve">За 2025 год отделом архитектуры и градостроительства было выдано 10 разрешений на строительство и реконструкцию объектов, были внесены изменения в разрешения на строительство в количестве 23 шт., выдано 44 уведомления о соответствии (не соответствии) указанных в уведомлении о планируемом строительстве параметров объекта индивидуального жилищного строительства, 15 разрешений на перепланировку </w:t>
      </w:r>
      <w:r w:rsidRPr="00B32AEA">
        <w:rPr>
          <w:rFonts w:eastAsiaTheme="minorHAnsi"/>
          <w:lang w:eastAsia="en-US"/>
        </w:rPr>
        <w:lastRenderedPageBreak/>
        <w:t>помещений, 88 адресных справок, подготовлен 21 градостроительный план на земельные участки, выдано 27 ордеров на право производства земляных работ, согласован 21 дизайн-проект размещения вывесок на фасадах объектов, получено 101 уведомление о сносе объектов недвижимости на территории города.</w:t>
      </w:r>
    </w:p>
    <w:p w:rsidR="006929AF" w:rsidRPr="00B32AEA" w:rsidRDefault="006929AF" w:rsidP="006929AF">
      <w:pPr>
        <w:ind w:firstLine="709"/>
        <w:contextualSpacing/>
        <w:jc w:val="both"/>
        <w:rPr>
          <w:rFonts w:eastAsiaTheme="minorHAnsi"/>
          <w:lang w:eastAsia="en-US"/>
        </w:rPr>
      </w:pPr>
      <w:r w:rsidRPr="00B32AEA">
        <w:rPr>
          <w:rFonts w:eastAsiaTheme="minorHAnsi"/>
          <w:lang w:eastAsia="en-US"/>
        </w:rPr>
        <w:t>Внесены изменения в документацию по планировке территории на садовое некоммерческое товарищество СНТ «Крутой Яр». Принято 7 решений о подготовке документации по планировке территорий (некоммерческое гаражное общество «Ромашка»; микрорайона Березовая роща (первый этап); территории ограниченной ул. Транспортная, ул. Первомайская, пер. Транспортный; территории, ограниченной ул. Степана Разина, ул. Ленина, ул. Советская, ул. Виноградова; территории, ограниченной ул. Шмелькова, ул. Союзная, ул. Белова, пер. Заболотный; территории СНТ «Крутой Яр»). Утверждена документация по планировке территории, ограниченной ул. Сосновая, ул. Угольная, ул. 3-я Заречная, ул.1-я Заречная.</w:t>
      </w:r>
    </w:p>
    <w:p w:rsidR="006929AF" w:rsidRPr="00B32AEA" w:rsidRDefault="006929AF" w:rsidP="006929AF">
      <w:pPr>
        <w:ind w:firstLine="709"/>
        <w:contextualSpacing/>
        <w:jc w:val="both"/>
        <w:rPr>
          <w:rFonts w:eastAsiaTheme="minorHAnsi"/>
          <w:lang w:eastAsia="en-US"/>
        </w:rPr>
      </w:pPr>
      <w:r w:rsidRPr="00B32AEA">
        <w:rPr>
          <w:rFonts w:eastAsiaTheme="minorHAnsi"/>
          <w:lang w:eastAsia="en-US"/>
        </w:rPr>
        <w:t xml:space="preserve">С населением города проведено 9 общественных обсуждений по вопросу строительства объектов, предоставления разрешения на условно-разрешенный вид использования земельного участка, 1 публичные слушания по внесению изменений в Правила землепользования и застройки муниципального образования – «город Тулун». </w:t>
      </w:r>
    </w:p>
    <w:p w:rsidR="006929AF" w:rsidRPr="00B32AEA" w:rsidRDefault="006929AF" w:rsidP="006929AF">
      <w:pPr>
        <w:ind w:firstLine="709"/>
        <w:contextualSpacing/>
        <w:jc w:val="both"/>
        <w:rPr>
          <w:rFonts w:eastAsiaTheme="minorHAnsi"/>
          <w:lang w:eastAsia="en-US"/>
        </w:rPr>
      </w:pPr>
      <w:r w:rsidRPr="00B32AEA">
        <w:rPr>
          <w:rFonts w:eastAsiaTheme="minorHAnsi"/>
          <w:lang w:eastAsia="en-US"/>
        </w:rPr>
        <w:t>Составлено 32 протокола об административном правонарушении, выдано 56 предписаний в части нарушения Правил благоустройства на территории города.</w:t>
      </w:r>
    </w:p>
    <w:p w:rsidR="00EC451C" w:rsidRPr="00B32AEA" w:rsidRDefault="006929AF" w:rsidP="006929AF">
      <w:pPr>
        <w:ind w:firstLine="709"/>
        <w:contextualSpacing/>
        <w:jc w:val="both"/>
        <w:rPr>
          <w:rFonts w:eastAsiaTheme="minorHAnsi"/>
          <w:lang w:eastAsia="en-US"/>
        </w:rPr>
      </w:pPr>
      <w:r w:rsidRPr="00B32AEA">
        <w:rPr>
          <w:rFonts w:eastAsiaTheme="minorHAnsi"/>
          <w:lang w:eastAsia="en-US"/>
        </w:rPr>
        <w:t>В 2025 году было сформировано 7 земельных участков для предоставления многодетным семьям (2024 год – 10).</w:t>
      </w:r>
    </w:p>
    <w:p w:rsidR="006929AF" w:rsidRPr="00B32AEA" w:rsidRDefault="006929AF" w:rsidP="006929AF">
      <w:pPr>
        <w:ind w:firstLine="709"/>
        <w:contextualSpacing/>
        <w:jc w:val="both"/>
        <w:rPr>
          <w:rFonts w:eastAsiaTheme="minorHAnsi"/>
          <w:lang w:eastAsia="en-US"/>
        </w:rPr>
      </w:pPr>
    </w:p>
    <w:p w:rsidR="00F4146B" w:rsidRPr="00B32AEA" w:rsidRDefault="00C85C0C" w:rsidP="006756BC">
      <w:pPr>
        <w:contextualSpacing/>
        <w:rPr>
          <w:rFonts w:eastAsiaTheme="minorHAnsi"/>
          <w:bCs/>
          <w:u w:val="single"/>
          <w:lang w:eastAsia="en-US"/>
        </w:rPr>
      </w:pPr>
      <w:r w:rsidRPr="00B32AEA">
        <w:rPr>
          <w:rFonts w:eastAsiaTheme="minorHAnsi"/>
          <w:bCs/>
          <w:u w:val="single"/>
          <w:lang w:eastAsia="en-US"/>
        </w:rPr>
        <w:t>Ввод</w:t>
      </w:r>
      <w:r w:rsidR="00F4146B" w:rsidRPr="00B32AEA">
        <w:rPr>
          <w:rFonts w:eastAsiaTheme="minorHAnsi"/>
          <w:bCs/>
          <w:u w:val="single"/>
          <w:lang w:eastAsia="en-US"/>
        </w:rPr>
        <w:t xml:space="preserve"> жилых домов</w:t>
      </w:r>
      <w:r w:rsidR="00035E61" w:rsidRPr="00B32AEA">
        <w:rPr>
          <w:rFonts w:eastAsiaTheme="minorHAnsi"/>
          <w:bCs/>
          <w:u w:val="single"/>
          <w:lang w:eastAsia="en-US"/>
        </w:rPr>
        <w:t xml:space="preserve"> и о</w:t>
      </w:r>
      <w:r w:rsidR="00F4146B" w:rsidRPr="00B32AEA">
        <w:rPr>
          <w:rFonts w:eastAsiaTheme="minorHAnsi"/>
          <w:bCs/>
          <w:u w:val="single"/>
          <w:lang w:eastAsia="en-US"/>
        </w:rPr>
        <w:t>бъектов социального назначения</w:t>
      </w:r>
    </w:p>
    <w:p w:rsidR="00C85C0C" w:rsidRPr="00B32AEA" w:rsidRDefault="00C85C0C" w:rsidP="006756BC">
      <w:pPr>
        <w:ind w:firstLine="709"/>
        <w:contextualSpacing/>
        <w:jc w:val="both"/>
        <w:rPr>
          <w:rFonts w:eastAsiaTheme="minorHAnsi"/>
          <w:bCs/>
          <w:lang w:eastAsia="en-US"/>
        </w:rPr>
      </w:pPr>
      <w:bookmarkStart w:id="8" w:name="_Hlk196724458"/>
      <w:r w:rsidRPr="00B32AEA">
        <w:rPr>
          <w:rFonts w:eastAsiaTheme="minorHAnsi"/>
          <w:bCs/>
          <w:lang w:eastAsia="en-US"/>
        </w:rPr>
        <w:t xml:space="preserve">За </w:t>
      </w:r>
      <w:bookmarkStart w:id="9" w:name="_Hlk130222402"/>
      <w:r w:rsidRPr="00B32AEA">
        <w:rPr>
          <w:rFonts w:eastAsiaTheme="minorHAnsi"/>
          <w:bCs/>
          <w:lang w:eastAsia="en-US"/>
        </w:rPr>
        <w:t>202</w:t>
      </w:r>
      <w:r w:rsidR="00D10785" w:rsidRPr="00B32AEA">
        <w:rPr>
          <w:rFonts w:eastAsiaTheme="minorHAnsi"/>
          <w:bCs/>
          <w:lang w:eastAsia="en-US"/>
        </w:rPr>
        <w:t>5</w:t>
      </w:r>
      <w:r w:rsidRPr="00B32AEA">
        <w:rPr>
          <w:rFonts w:eastAsiaTheme="minorHAnsi"/>
          <w:bCs/>
          <w:lang w:eastAsia="en-US"/>
        </w:rPr>
        <w:t xml:space="preserve"> год введено в эксплуатацию</w:t>
      </w:r>
      <w:r w:rsidR="00502ED2" w:rsidRPr="00B32AEA">
        <w:rPr>
          <w:rFonts w:eastAsiaTheme="minorHAnsi"/>
          <w:bCs/>
          <w:lang w:eastAsia="en-US"/>
        </w:rPr>
        <w:t xml:space="preserve"> </w:t>
      </w:r>
      <w:r w:rsidR="00B1743A">
        <w:rPr>
          <w:rFonts w:eastAsiaTheme="minorHAnsi"/>
          <w:bCs/>
          <w:lang w:eastAsia="en-US"/>
        </w:rPr>
        <w:t>67</w:t>
      </w:r>
      <w:r w:rsidR="00A62F67" w:rsidRPr="00B32AEA">
        <w:rPr>
          <w:rFonts w:eastAsiaTheme="minorHAnsi"/>
          <w:bCs/>
          <w:lang w:eastAsia="en-US"/>
        </w:rPr>
        <w:t xml:space="preserve"> </w:t>
      </w:r>
      <w:r w:rsidRPr="00B32AEA">
        <w:rPr>
          <w:rFonts w:eastAsiaTheme="minorHAnsi"/>
          <w:bCs/>
          <w:lang w:eastAsia="en-US"/>
        </w:rPr>
        <w:t>индивидуальн</w:t>
      </w:r>
      <w:r w:rsidR="007C3B6B" w:rsidRPr="00B32AEA">
        <w:rPr>
          <w:rFonts w:eastAsiaTheme="minorHAnsi"/>
          <w:bCs/>
          <w:lang w:eastAsia="en-US"/>
        </w:rPr>
        <w:t>ых</w:t>
      </w:r>
      <w:r w:rsidRPr="00B32AEA">
        <w:rPr>
          <w:rFonts w:eastAsiaTheme="minorHAnsi"/>
          <w:bCs/>
          <w:lang w:eastAsia="en-US"/>
        </w:rPr>
        <w:t xml:space="preserve"> жил</w:t>
      </w:r>
      <w:r w:rsidR="007C3B6B" w:rsidRPr="00B32AEA">
        <w:rPr>
          <w:rFonts w:eastAsiaTheme="minorHAnsi"/>
          <w:bCs/>
          <w:lang w:eastAsia="en-US"/>
        </w:rPr>
        <w:t>ых</w:t>
      </w:r>
      <w:r w:rsidRPr="00B32AEA">
        <w:rPr>
          <w:rFonts w:eastAsiaTheme="minorHAnsi"/>
          <w:bCs/>
          <w:lang w:eastAsia="en-US"/>
        </w:rPr>
        <w:t xml:space="preserve"> дом</w:t>
      </w:r>
      <w:r w:rsidR="00502ED2" w:rsidRPr="00B32AEA">
        <w:rPr>
          <w:rFonts w:eastAsiaTheme="minorHAnsi"/>
          <w:bCs/>
          <w:lang w:eastAsia="en-US"/>
        </w:rPr>
        <w:t>ов</w:t>
      </w:r>
      <w:r w:rsidRPr="00B32AEA">
        <w:rPr>
          <w:rFonts w:eastAsiaTheme="minorHAnsi"/>
          <w:bCs/>
          <w:lang w:eastAsia="en-US"/>
        </w:rPr>
        <w:t xml:space="preserve">, общей площадью </w:t>
      </w:r>
      <w:r w:rsidR="00D601CF" w:rsidRPr="00B32AEA">
        <w:rPr>
          <w:rFonts w:eastAsiaTheme="minorHAnsi"/>
          <w:bCs/>
          <w:lang w:eastAsia="en-US"/>
        </w:rPr>
        <w:t>591</w:t>
      </w:r>
      <w:r w:rsidR="00B1743A">
        <w:rPr>
          <w:rFonts w:eastAsiaTheme="minorHAnsi"/>
          <w:bCs/>
          <w:lang w:eastAsia="en-US"/>
        </w:rPr>
        <w:t>4</w:t>
      </w:r>
      <w:r w:rsidRPr="00B32AEA">
        <w:rPr>
          <w:rFonts w:eastAsiaTheme="minorHAnsi"/>
          <w:bCs/>
          <w:lang w:eastAsia="en-US"/>
        </w:rPr>
        <w:t xml:space="preserve"> кв. метров </w:t>
      </w:r>
      <w:bookmarkEnd w:id="9"/>
      <w:r w:rsidRPr="00B32AEA">
        <w:rPr>
          <w:rFonts w:eastAsiaTheme="minorHAnsi"/>
          <w:bCs/>
          <w:lang w:eastAsia="en-US"/>
        </w:rPr>
        <w:t>(202</w:t>
      </w:r>
      <w:r w:rsidR="00EA680C" w:rsidRPr="00B32AEA">
        <w:rPr>
          <w:rFonts w:eastAsiaTheme="minorHAnsi"/>
          <w:bCs/>
          <w:lang w:eastAsia="en-US"/>
        </w:rPr>
        <w:t>4</w:t>
      </w:r>
      <w:r w:rsidRPr="00B32AEA">
        <w:rPr>
          <w:rFonts w:eastAsiaTheme="minorHAnsi"/>
          <w:bCs/>
          <w:lang w:eastAsia="en-US"/>
        </w:rPr>
        <w:t xml:space="preserve"> - </w:t>
      </w:r>
      <w:r w:rsidR="00EA680C" w:rsidRPr="00B32AEA">
        <w:rPr>
          <w:rFonts w:eastAsiaTheme="minorHAnsi"/>
          <w:bCs/>
          <w:lang w:eastAsia="en-US"/>
        </w:rPr>
        <w:t>35</w:t>
      </w:r>
      <w:r w:rsidR="00886A8E" w:rsidRPr="00B32AEA">
        <w:rPr>
          <w:rFonts w:eastAsiaTheme="minorHAnsi"/>
          <w:bCs/>
          <w:lang w:eastAsia="en-US"/>
        </w:rPr>
        <w:t xml:space="preserve"> индивидуальных жилых дом</w:t>
      </w:r>
      <w:r w:rsidR="00502ED2" w:rsidRPr="00B32AEA">
        <w:rPr>
          <w:rFonts w:eastAsiaTheme="minorHAnsi"/>
          <w:bCs/>
          <w:lang w:eastAsia="en-US"/>
        </w:rPr>
        <w:t>ов</w:t>
      </w:r>
      <w:r w:rsidR="00EA680C" w:rsidRPr="00B32AEA">
        <w:rPr>
          <w:rFonts w:eastAsiaTheme="minorHAnsi"/>
          <w:bCs/>
          <w:lang w:eastAsia="en-US"/>
        </w:rPr>
        <w:t xml:space="preserve"> </w:t>
      </w:r>
      <w:r w:rsidR="00886A8E" w:rsidRPr="00B32AEA">
        <w:rPr>
          <w:rFonts w:eastAsiaTheme="minorHAnsi"/>
          <w:bCs/>
          <w:lang w:eastAsia="en-US"/>
        </w:rPr>
        <w:t xml:space="preserve">общей площадью </w:t>
      </w:r>
      <w:r w:rsidR="00EA680C" w:rsidRPr="00B32AEA">
        <w:rPr>
          <w:rFonts w:eastAsiaTheme="minorHAnsi"/>
          <w:bCs/>
          <w:lang w:eastAsia="en-US"/>
        </w:rPr>
        <w:t>4800</w:t>
      </w:r>
      <w:r w:rsidR="00886A8E" w:rsidRPr="00B32AEA">
        <w:rPr>
          <w:rFonts w:eastAsiaTheme="minorHAnsi"/>
          <w:bCs/>
          <w:lang w:eastAsia="en-US"/>
        </w:rPr>
        <w:t xml:space="preserve"> кв. метров</w:t>
      </w:r>
      <w:r w:rsidRPr="00B32AEA">
        <w:rPr>
          <w:rFonts w:eastAsiaTheme="minorHAnsi"/>
          <w:bCs/>
          <w:lang w:eastAsia="en-US"/>
        </w:rPr>
        <w:t>)</w:t>
      </w:r>
      <w:r w:rsidR="007C162F" w:rsidRPr="00B32AEA">
        <w:rPr>
          <w:rFonts w:eastAsiaTheme="minorHAnsi"/>
          <w:bCs/>
          <w:lang w:eastAsia="en-US"/>
        </w:rPr>
        <w:t xml:space="preserve">. </w:t>
      </w:r>
      <w:bookmarkEnd w:id="8"/>
      <w:r w:rsidRPr="00B32AEA">
        <w:rPr>
          <w:rFonts w:eastAsiaTheme="minorHAnsi"/>
          <w:bCs/>
          <w:lang w:eastAsia="en-US"/>
        </w:rPr>
        <w:t xml:space="preserve">Кроме того, введено в эксплуатацию </w:t>
      </w:r>
      <w:r w:rsidR="00D10785" w:rsidRPr="00B32AEA">
        <w:rPr>
          <w:rFonts w:eastAsiaTheme="minorHAnsi"/>
          <w:bCs/>
          <w:lang w:eastAsia="en-US"/>
        </w:rPr>
        <w:t>1</w:t>
      </w:r>
      <w:r w:rsidR="00B1743A">
        <w:rPr>
          <w:rFonts w:eastAsiaTheme="minorHAnsi"/>
          <w:bCs/>
          <w:lang w:eastAsia="en-US"/>
        </w:rPr>
        <w:t>2</w:t>
      </w:r>
      <w:r w:rsidRPr="00B32AEA">
        <w:rPr>
          <w:rFonts w:eastAsiaTheme="minorHAnsi"/>
          <w:bCs/>
          <w:lang w:eastAsia="en-US"/>
        </w:rPr>
        <w:t xml:space="preserve"> объектов социального назначения (202</w:t>
      </w:r>
      <w:r w:rsidR="00D601CF" w:rsidRPr="00B32AEA">
        <w:rPr>
          <w:rFonts w:eastAsiaTheme="minorHAnsi"/>
          <w:bCs/>
          <w:lang w:eastAsia="en-US"/>
        </w:rPr>
        <w:t>4</w:t>
      </w:r>
      <w:r w:rsidR="007C162F" w:rsidRPr="00B32AEA">
        <w:rPr>
          <w:rFonts w:eastAsiaTheme="minorHAnsi"/>
          <w:bCs/>
          <w:lang w:eastAsia="en-US"/>
        </w:rPr>
        <w:t xml:space="preserve"> </w:t>
      </w:r>
      <w:r w:rsidRPr="00B32AEA">
        <w:rPr>
          <w:rFonts w:eastAsiaTheme="minorHAnsi"/>
          <w:bCs/>
          <w:lang w:eastAsia="en-US"/>
        </w:rPr>
        <w:t xml:space="preserve">год – </w:t>
      </w:r>
      <w:r w:rsidR="007C3B6B" w:rsidRPr="00B32AEA">
        <w:rPr>
          <w:rFonts w:eastAsiaTheme="minorHAnsi"/>
          <w:bCs/>
          <w:lang w:eastAsia="en-US"/>
        </w:rPr>
        <w:t>5</w:t>
      </w:r>
      <w:r w:rsidRPr="00B32AEA">
        <w:rPr>
          <w:rFonts w:eastAsiaTheme="minorHAnsi"/>
          <w:bCs/>
          <w:lang w:eastAsia="en-US"/>
        </w:rPr>
        <w:t xml:space="preserve">), в том числе: </w:t>
      </w:r>
    </w:p>
    <w:p w:rsidR="00C85C0C" w:rsidRPr="00B32AEA" w:rsidRDefault="00C85C0C" w:rsidP="006756BC">
      <w:pPr>
        <w:ind w:firstLine="709"/>
        <w:contextualSpacing/>
        <w:jc w:val="both"/>
        <w:rPr>
          <w:rFonts w:eastAsiaTheme="minorHAnsi"/>
          <w:bCs/>
          <w:lang w:eastAsia="en-US"/>
        </w:rPr>
      </w:pPr>
      <w:r w:rsidRPr="00B32AEA">
        <w:rPr>
          <w:rFonts w:eastAsiaTheme="minorHAnsi"/>
          <w:bCs/>
          <w:lang w:eastAsia="en-US"/>
        </w:rPr>
        <w:t xml:space="preserve">- </w:t>
      </w:r>
      <w:r w:rsidR="00C4478E" w:rsidRPr="00B32AEA">
        <w:rPr>
          <w:rFonts w:eastAsiaTheme="minorHAnsi"/>
          <w:bCs/>
          <w:lang w:eastAsia="en-US"/>
        </w:rPr>
        <w:t>5</w:t>
      </w:r>
      <w:r w:rsidR="003B6DFD" w:rsidRPr="00B32AEA">
        <w:rPr>
          <w:rFonts w:eastAsiaTheme="minorHAnsi"/>
          <w:bCs/>
          <w:lang w:eastAsia="en-US"/>
        </w:rPr>
        <w:t xml:space="preserve"> </w:t>
      </w:r>
      <w:r w:rsidR="00C4478E" w:rsidRPr="00B32AEA">
        <w:rPr>
          <w:rFonts w:eastAsiaTheme="minorHAnsi"/>
          <w:bCs/>
          <w:lang w:eastAsia="en-US"/>
        </w:rPr>
        <w:t>промышленных объектов (цех, котельная, 3 склада - ООО Сиб-Агро Ойл») общей</w:t>
      </w:r>
      <w:r w:rsidR="007C3B6B" w:rsidRPr="00B32AEA">
        <w:rPr>
          <w:rFonts w:eastAsiaTheme="minorHAnsi"/>
          <w:bCs/>
          <w:lang w:eastAsia="en-US"/>
        </w:rPr>
        <w:t xml:space="preserve"> </w:t>
      </w:r>
      <w:r w:rsidRPr="00B32AEA">
        <w:rPr>
          <w:rFonts w:eastAsiaTheme="minorHAnsi"/>
          <w:bCs/>
          <w:lang w:eastAsia="en-US"/>
        </w:rPr>
        <w:t xml:space="preserve">площадью </w:t>
      </w:r>
      <w:r w:rsidR="00C4478E" w:rsidRPr="00B32AEA">
        <w:rPr>
          <w:rFonts w:eastAsiaTheme="minorHAnsi"/>
          <w:bCs/>
          <w:lang w:eastAsia="en-US"/>
        </w:rPr>
        <w:t>5130</w:t>
      </w:r>
      <w:r w:rsidR="007C3B6B" w:rsidRPr="00B32AEA">
        <w:rPr>
          <w:rFonts w:eastAsiaTheme="minorHAnsi"/>
          <w:bCs/>
          <w:lang w:eastAsia="en-US"/>
        </w:rPr>
        <w:t>,8</w:t>
      </w:r>
      <w:r w:rsidRPr="00B32AEA">
        <w:rPr>
          <w:rFonts w:eastAsiaTheme="minorHAnsi"/>
          <w:bCs/>
          <w:lang w:eastAsia="en-US"/>
        </w:rPr>
        <w:t xml:space="preserve"> кв.</w:t>
      </w:r>
      <w:r w:rsidR="003B6DFD" w:rsidRPr="00B32AEA">
        <w:rPr>
          <w:rFonts w:eastAsiaTheme="minorHAnsi"/>
          <w:bCs/>
          <w:lang w:eastAsia="en-US"/>
        </w:rPr>
        <w:t xml:space="preserve"> </w:t>
      </w:r>
      <w:r w:rsidRPr="00B32AEA">
        <w:rPr>
          <w:rFonts w:eastAsiaTheme="minorHAnsi"/>
          <w:bCs/>
          <w:lang w:eastAsia="en-US"/>
        </w:rPr>
        <w:t>м.</w:t>
      </w:r>
      <w:r w:rsidR="00404E69" w:rsidRPr="00B32AEA">
        <w:rPr>
          <w:rFonts w:eastAsiaTheme="minorHAnsi"/>
          <w:bCs/>
          <w:lang w:eastAsia="en-US"/>
        </w:rPr>
        <w:t>;</w:t>
      </w:r>
    </w:p>
    <w:p w:rsidR="00404E69" w:rsidRPr="00B32AEA" w:rsidRDefault="00C85C0C" w:rsidP="006756BC">
      <w:pPr>
        <w:ind w:firstLine="709"/>
        <w:contextualSpacing/>
        <w:jc w:val="both"/>
        <w:rPr>
          <w:rFonts w:eastAsiaTheme="minorHAnsi"/>
          <w:bCs/>
          <w:lang w:eastAsia="en-US"/>
        </w:rPr>
      </w:pPr>
      <w:r w:rsidRPr="00B32AEA">
        <w:rPr>
          <w:rFonts w:eastAsiaTheme="minorHAnsi"/>
          <w:bCs/>
          <w:lang w:eastAsia="en-US"/>
        </w:rPr>
        <w:t xml:space="preserve">- </w:t>
      </w:r>
      <w:r w:rsidR="00C4478E" w:rsidRPr="00B32AEA">
        <w:rPr>
          <w:rFonts w:eastAsiaTheme="minorHAnsi"/>
          <w:bCs/>
          <w:lang w:eastAsia="en-US"/>
        </w:rPr>
        <w:t>4</w:t>
      </w:r>
      <w:r w:rsidRPr="00B32AEA">
        <w:rPr>
          <w:rFonts w:eastAsiaTheme="minorHAnsi"/>
          <w:bCs/>
          <w:lang w:eastAsia="en-US"/>
        </w:rPr>
        <w:t xml:space="preserve"> торговых здани</w:t>
      </w:r>
      <w:r w:rsidR="00800AB9" w:rsidRPr="00B32AEA">
        <w:rPr>
          <w:rFonts w:eastAsiaTheme="minorHAnsi"/>
          <w:bCs/>
          <w:lang w:eastAsia="en-US"/>
        </w:rPr>
        <w:t>й</w:t>
      </w:r>
      <w:r w:rsidRPr="00B32AEA">
        <w:rPr>
          <w:rFonts w:eastAsiaTheme="minorHAnsi"/>
          <w:bCs/>
          <w:lang w:eastAsia="en-US"/>
        </w:rPr>
        <w:t xml:space="preserve"> общей площадью </w:t>
      </w:r>
      <w:r w:rsidR="00C4478E" w:rsidRPr="00B32AEA">
        <w:rPr>
          <w:rFonts w:eastAsiaTheme="minorHAnsi"/>
          <w:bCs/>
          <w:lang w:eastAsia="en-US"/>
        </w:rPr>
        <w:t>1120,8</w:t>
      </w:r>
      <w:r w:rsidRPr="00B32AEA">
        <w:rPr>
          <w:rFonts w:eastAsiaTheme="minorHAnsi"/>
          <w:bCs/>
          <w:lang w:eastAsia="en-US"/>
        </w:rPr>
        <w:t xml:space="preserve"> кв.</w:t>
      </w:r>
      <w:r w:rsidR="003B6DFD" w:rsidRPr="00B32AEA">
        <w:rPr>
          <w:rFonts w:eastAsiaTheme="minorHAnsi"/>
          <w:bCs/>
          <w:lang w:eastAsia="en-US"/>
        </w:rPr>
        <w:t xml:space="preserve"> </w:t>
      </w:r>
      <w:r w:rsidRPr="00B32AEA">
        <w:rPr>
          <w:rFonts w:eastAsiaTheme="minorHAnsi"/>
          <w:bCs/>
          <w:lang w:eastAsia="en-US"/>
        </w:rPr>
        <w:t>м.</w:t>
      </w:r>
      <w:r w:rsidR="00404E69" w:rsidRPr="00B32AEA">
        <w:rPr>
          <w:rFonts w:eastAsiaTheme="minorHAnsi"/>
          <w:bCs/>
          <w:lang w:eastAsia="en-US"/>
        </w:rPr>
        <w:t>;</w:t>
      </w:r>
    </w:p>
    <w:p w:rsidR="00C85C0C" w:rsidRPr="00B32AEA" w:rsidRDefault="00404E69" w:rsidP="006756BC">
      <w:pPr>
        <w:ind w:firstLine="709"/>
        <w:contextualSpacing/>
        <w:jc w:val="both"/>
        <w:rPr>
          <w:rFonts w:eastAsiaTheme="minorHAnsi"/>
          <w:bCs/>
          <w:lang w:eastAsia="en-US"/>
        </w:rPr>
      </w:pPr>
      <w:r w:rsidRPr="00B32AEA">
        <w:rPr>
          <w:rFonts w:eastAsiaTheme="minorHAnsi"/>
          <w:bCs/>
          <w:lang w:eastAsia="en-US"/>
        </w:rPr>
        <w:t>- 1 административное здание (суд) площадью 2469,4 кв. м.;</w:t>
      </w:r>
    </w:p>
    <w:p w:rsidR="00C85C0C" w:rsidRPr="00B32AEA" w:rsidRDefault="00C85C0C" w:rsidP="006756BC">
      <w:pPr>
        <w:ind w:firstLine="709"/>
        <w:contextualSpacing/>
        <w:jc w:val="both"/>
        <w:rPr>
          <w:rFonts w:eastAsiaTheme="minorHAnsi"/>
          <w:bCs/>
          <w:lang w:eastAsia="en-US"/>
        </w:rPr>
      </w:pPr>
      <w:r w:rsidRPr="00B32AEA">
        <w:rPr>
          <w:rFonts w:eastAsiaTheme="minorHAnsi"/>
          <w:bCs/>
          <w:lang w:eastAsia="en-US"/>
        </w:rPr>
        <w:t xml:space="preserve">- </w:t>
      </w:r>
      <w:r w:rsidR="00404E69" w:rsidRPr="00B32AEA">
        <w:rPr>
          <w:rFonts w:eastAsiaTheme="minorHAnsi"/>
          <w:bCs/>
          <w:lang w:eastAsia="en-US"/>
        </w:rPr>
        <w:t>2</w:t>
      </w:r>
      <w:r w:rsidR="007C162F" w:rsidRPr="00B32AEA">
        <w:rPr>
          <w:rFonts w:eastAsiaTheme="minorHAnsi"/>
          <w:bCs/>
          <w:lang w:eastAsia="en-US"/>
        </w:rPr>
        <w:t xml:space="preserve"> прочи</w:t>
      </w:r>
      <w:r w:rsidR="00404E69" w:rsidRPr="00B32AEA">
        <w:rPr>
          <w:rFonts w:eastAsiaTheme="minorHAnsi"/>
          <w:bCs/>
          <w:lang w:eastAsia="en-US"/>
        </w:rPr>
        <w:t>х</w:t>
      </w:r>
      <w:r w:rsidR="007C162F" w:rsidRPr="00B32AEA">
        <w:rPr>
          <w:rFonts w:eastAsiaTheme="minorHAnsi"/>
          <w:bCs/>
          <w:lang w:eastAsia="en-US"/>
        </w:rPr>
        <w:t xml:space="preserve"> объект</w:t>
      </w:r>
      <w:r w:rsidR="00404E69" w:rsidRPr="00B32AEA">
        <w:rPr>
          <w:rFonts w:eastAsiaTheme="minorHAnsi"/>
          <w:bCs/>
          <w:lang w:eastAsia="en-US"/>
        </w:rPr>
        <w:t>а</w:t>
      </w:r>
      <w:r w:rsidR="007C3B6B" w:rsidRPr="00B32AEA">
        <w:rPr>
          <w:rFonts w:eastAsiaTheme="minorHAnsi"/>
          <w:bCs/>
          <w:lang w:eastAsia="en-US"/>
        </w:rPr>
        <w:t xml:space="preserve"> (</w:t>
      </w:r>
      <w:r w:rsidR="00C4478E" w:rsidRPr="00B32AEA">
        <w:rPr>
          <w:rFonts w:eastAsiaTheme="minorHAnsi"/>
          <w:bCs/>
          <w:lang w:eastAsia="en-US"/>
        </w:rPr>
        <w:t>автомобильная газонаполнительная компрессорная станция</w:t>
      </w:r>
      <w:r w:rsidR="00404E69" w:rsidRPr="00B32AEA">
        <w:rPr>
          <w:rFonts w:eastAsiaTheme="minorHAnsi"/>
          <w:bCs/>
          <w:lang w:eastAsia="en-US"/>
        </w:rPr>
        <w:t>, холодный склад для взрывработ</w:t>
      </w:r>
      <w:r w:rsidR="007C3B6B" w:rsidRPr="00B32AEA">
        <w:rPr>
          <w:rFonts w:eastAsiaTheme="minorHAnsi"/>
          <w:bCs/>
          <w:lang w:eastAsia="en-US"/>
        </w:rPr>
        <w:t>)</w:t>
      </w:r>
      <w:r w:rsidRPr="00B32AEA">
        <w:rPr>
          <w:rFonts w:eastAsiaTheme="minorHAnsi"/>
          <w:bCs/>
          <w:lang w:eastAsia="en-US"/>
        </w:rPr>
        <w:t xml:space="preserve"> </w:t>
      </w:r>
      <w:r w:rsidR="007C162F" w:rsidRPr="00B32AEA">
        <w:rPr>
          <w:rFonts w:eastAsiaTheme="minorHAnsi"/>
          <w:bCs/>
          <w:lang w:eastAsia="en-US"/>
        </w:rPr>
        <w:t xml:space="preserve">площадью </w:t>
      </w:r>
      <w:r w:rsidR="00404E69" w:rsidRPr="00B32AEA">
        <w:rPr>
          <w:rFonts w:eastAsiaTheme="minorHAnsi"/>
          <w:bCs/>
          <w:lang w:eastAsia="en-US"/>
        </w:rPr>
        <w:t>82,2</w:t>
      </w:r>
      <w:r w:rsidRPr="00B32AEA">
        <w:rPr>
          <w:rFonts w:eastAsiaTheme="minorHAnsi"/>
          <w:bCs/>
          <w:lang w:eastAsia="en-US"/>
        </w:rPr>
        <w:t xml:space="preserve"> кв.</w:t>
      </w:r>
      <w:r w:rsidR="003B6DFD" w:rsidRPr="00B32AEA">
        <w:rPr>
          <w:rFonts w:eastAsiaTheme="minorHAnsi"/>
          <w:bCs/>
          <w:lang w:eastAsia="en-US"/>
        </w:rPr>
        <w:t xml:space="preserve"> </w:t>
      </w:r>
      <w:r w:rsidRPr="00B32AEA">
        <w:rPr>
          <w:rFonts w:eastAsiaTheme="minorHAnsi"/>
          <w:bCs/>
          <w:lang w:eastAsia="en-US"/>
        </w:rPr>
        <w:t>м.</w:t>
      </w:r>
      <w:r w:rsidR="007F0E39" w:rsidRPr="00B32AEA">
        <w:rPr>
          <w:rFonts w:eastAsiaTheme="minorHAnsi"/>
          <w:bCs/>
          <w:lang w:eastAsia="en-US"/>
        </w:rPr>
        <w:t>;</w:t>
      </w:r>
    </w:p>
    <w:p w:rsidR="00B05F30" w:rsidRPr="00B32AEA" w:rsidRDefault="00B05F30" w:rsidP="006756BC">
      <w:pPr>
        <w:ind w:firstLine="567"/>
        <w:jc w:val="center"/>
        <w:rPr>
          <w:b/>
        </w:rPr>
      </w:pPr>
    </w:p>
    <w:p w:rsidR="00B7489D" w:rsidRPr="00B32AEA" w:rsidRDefault="00B7489D" w:rsidP="006756BC">
      <w:pPr>
        <w:ind w:firstLine="567"/>
        <w:jc w:val="center"/>
        <w:rPr>
          <w:b/>
        </w:rPr>
      </w:pPr>
      <w:r w:rsidRPr="00B32AEA">
        <w:rPr>
          <w:b/>
        </w:rPr>
        <w:t>Обеспечение граждан жильем</w:t>
      </w:r>
    </w:p>
    <w:p w:rsidR="00B7489D" w:rsidRPr="00B32AEA" w:rsidRDefault="00B7489D" w:rsidP="006756BC">
      <w:pPr>
        <w:ind w:firstLine="567"/>
        <w:jc w:val="center"/>
        <w:rPr>
          <w:b/>
        </w:rPr>
      </w:pPr>
    </w:p>
    <w:p w:rsidR="00B7489D" w:rsidRPr="00B32AEA" w:rsidRDefault="00B7489D" w:rsidP="00B05F30">
      <w:pPr>
        <w:tabs>
          <w:tab w:val="left" w:pos="-2410"/>
        </w:tabs>
        <w:ind w:firstLine="709"/>
        <w:jc w:val="both"/>
      </w:pPr>
      <w:bookmarkStart w:id="10" w:name="_Hlk196724308"/>
      <w:r w:rsidRPr="00B32AEA">
        <w:t xml:space="preserve">Общая площадь жилищного фонда по состоянию на </w:t>
      </w:r>
      <w:r w:rsidR="008961F8" w:rsidRPr="00B32AEA">
        <w:t>01.01.202</w:t>
      </w:r>
      <w:r w:rsidR="00502ED2" w:rsidRPr="00B32AEA">
        <w:t>6</w:t>
      </w:r>
      <w:r w:rsidRPr="00B32AEA">
        <w:t xml:space="preserve"> года составляет</w:t>
      </w:r>
      <w:r w:rsidR="00A918B2" w:rsidRPr="00B32AEA">
        <w:t xml:space="preserve"> </w:t>
      </w:r>
      <w:r w:rsidR="00502ED2" w:rsidRPr="00B32AEA">
        <w:t>932,43</w:t>
      </w:r>
      <w:r w:rsidR="008961F8" w:rsidRPr="00B32AEA">
        <w:t xml:space="preserve"> (</w:t>
      </w:r>
      <w:bookmarkStart w:id="11" w:name="_Hlk129959747"/>
      <w:r w:rsidR="00006554" w:rsidRPr="00B32AEA">
        <w:t>на 01.01.</w:t>
      </w:r>
      <w:r w:rsidR="008961F8" w:rsidRPr="00B32AEA">
        <w:t>202</w:t>
      </w:r>
      <w:bookmarkEnd w:id="11"/>
      <w:r w:rsidR="00502ED2" w:rsidRPr="00B32AEA">
        <w:t>5</w:t>
      </w:r>
      <w:r w:rsidRPr="00B32AEA">
        <w:t xml:space="preserve"> год</w:t>
      </w:r>
      <w:r w:rsidR="00006554" w:rsidRPr="00B32AEA">
        <w:t>а</w:t>
      </w:r>
      <w:r w:rsidRPr="00B32AEA">
        <w:t xml:space="preserve"> – </w:t>
      </w:r>
      <w:r w:rsidR="00502ED2" w:rsidRPr="00B32AEA">
        <w:t>927,29</w:t>
      </w:r>
      <w:r w:rsidRPr="00B32AEA">
        <w:t xml:space="preserve">) тыс. кв. метров, из которой благоустроенно </w:t>
      </w:r>
      <w:r w:rsidR="008961F8" w:rsidRPr="00B32AEA">
        <w:t>52</w:t>
      </w:r>
      <w:r w:rsidR="00006554" w:rsidRPr="00B32AEA">
        <w:t>5</w:t>
      </w:r>
      <w:r w:rsidR="008961F8" w:rsidRPr="00B32AEA">
        <w:t>,</w:t>
      </w:r>
      <w:r w:rsidR="009A41DD" w:rsidRPr="00B32AEA">
        <w:t>7</w:t>
      </w:r>
      <w:r w:rsidR="008961F8" w:rsidRPr="00B32AEA">
        <w:t>1</w:t>
      </w:r>
      <w:r w:rsidRPr="00B32AEA">
        <w:t xml:space="preserve"> (</w:t>
      </w:r>
      <w:r w:rsidR="00006554" w:rsidRPr="00B32AEA">
        <w:t>на 01.01.202</w:t>
      </w:r>
      <w:r w:rsidR="00502ED2" w:rsidRPr="00B32AEA">
        <w:t>5</w:t>
      </w:r>
      <w:r w:rsidR="00006554" w:rsidRPr="00B32AEA">
        <w:t xml:space="preserve"> </w:t>
      </w:r>
      <w:r w:rsidRPr="00B32AEA">
        <w:t>год</w:t>
      </w:r>
      <w:r w:rsidR="00006554" w:rsidRPr="00B32AEA">
        <w:t>а</w:t>
      </w:r>
      <w:r w:rsidRPr="00B32AEA">
        <w:t xml:space="preserve"> </w:t>
      </w:r>
      <w:r w:rsidR="008961F8" w:rsidRPr="00B32AEA">
        <w:t>–</w:t>
      </w:r>
      <w:r w:rsidRPr="00B32AEA">
        <w:t xml:space="preserve"> </w:t>
      </w:r>
      <w:r w:rsidR="009A41DD" w:rsidRPr="00B32AEA">
        <w:t>525,</w:t>
      </w:r>
      <w:r w:rsidR="00B05F30" w:rsidRPr="00B32AEA">
        <w:t>7</w:t>
      </w:r>
      <w:r w:rsidR="009A41DD" w:rsidRPr="00B32AEA">
        <w:t>1</w:t>
      </w:r>
      <w:r w:rsidRPr="00B32AEA">
        <w:t xml:space="preserve">) тыс. кв. метров. </w:t>
      </w:r>
    </w:p>
    <w:p w:rsidR="00ED0E13" w:rsidRPr="00B32AEA" w:rsidRDefault="00ED0E13" w:rsidP="00ED0E13">
      <w:pPr>
        <w:ind w:firstLine="709"/>
        <w:contextualSpacing/>
        <w:jc w:val="both"/>
        <w:rPr>
          <w:rFonts w:eastAsiaTheme="minorHAnsi"/>
          <w:lang w:eastAsia="en-US"/>
        </w:rPr>
      </w:pPr>
      <w:bookmarkStart w:id="12" w:name="_Hlk196725272"/>
      <w:bookmarkEnd w:id="10"/>
      <w:r w:rsidRPr="00B32AEA">
        <w:rPr>
          <w:rFonts w:eastAsiaTheme="minorHAnsi"/>
          <w:lang w:eastAsia="en-US"/>
        </w:rPr>
        <w:t xml:space="preserve">МУ «Администрация города Тулуна» (далее – Администрация)  в соответствии с Жилищным кодексом РФ (далее – ЖК РФ) предоставляет жилые помещения из муниципального жилищного фонда социального использования по договорам социального найма только малоимущим гражданам, состоящим в органе местного самоуправления по месту жительства на учете нуждающихся в жилых помещениях. </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xml:space="preserve">В соответствии с частью 2 статьи 49 ЖК РФ жилые помещение из муниципального жилищного фонда предоставляются по договору социального найма малоимущим гражданам, признанными по установленным статьей 51 ЖК РФ основаниям нуждающимися в жилых помещениях и состоящих на соответствующем учете граждан в качестве нуждающихся. </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xml:space="preserve">Признание граждан малоимущими осуществляется в соответствии с законом Иркутской области от 17.12.2008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w:t>
      </w:r>
      <w:r w:rsidRPr="00B32AEA">
        <w:rPr>
          <w:rFonts w:eastAsiaTheme="minorHAnsi"/>
          <w:lang w:eastAsia="en-US"/>
        </w:rPr>
        <w:lastRenderedPageBreak/>
        <w:t xml:space="preserve">в целях предоставления гражданам по договорам социального найма жилых помещений муниципального жилищного фонда Иркутской области», с Административным регламентом предоставления муниципальной услуги «Принятие на учет граждан в качестве нуждающихся в жилых помещениях, предоставляемых по договорам социального найма», утвержденного постановлением администрации городского округа от 27.12.2023 № 2756, согласно которых признание граждан малоимущими производится органами местного самоуправления по месту жительства гражданина на основании документов о составе семьи, доходах членов семьи и принадлежащем им имуществе на праве собственности. </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xml:space="preserve">В 2025 году принято на учет граждан, нуждающихся в жилых помещениях, предоставляемых по договорам социального найма - 4 семьи на общих основаниях (из них 1 инвалид). </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xml:space="preserve">Также в течение 2025 года по результатам проверок было исключено 14 семей, как утратившие основания в нуждаемости в жилье.  </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xml:space="preserve">В 2025 году было предоставлено 1 жилое помещение по договору социального найма, лицу, состоящему на учете во внеочередном порядке семье (инвалид). </w:t>
      </w:r>
    </w:p>
    <w:p w:rsidR="00E02B98" w:rsidRPr="00B32AEA" w:rsidRDefault="00E02B98" w:rsidP="00ED0E13">
      <w:pPr>
        <w:ind w:firstLine="709"/>
        <w:contextualSpacing/>
        <w:jc w:val="both"/>
        <w:rPr>
          <w:rFonts w:eastAsiaTheme="minorHAnsi"/>
          <w:lang w:eastAsia="en-US"/>
        </w:rPr>
      </w:pPr>
      <w:r w:rsidRPr="00B32AEA">
        <w:rPr>
          <w:rFonts w:eastAsiaTheme="minorHAnsi"/>
          <w:lang w:eastAsia="en-US"/>
        </w:rPr>
        <w:t>Число семей, состоящих на учете в качестве нуждающихся в жилых помещениях на конец года – 185, из них во внеочередном порядке 2</w:t>
      </w:r>
      <w:r w:rsidR="00ED0E13" w:rsidRPr="00B32AEA">
        <w:rPr>
          <w:rFonts w:eastAsiaTheme="minorHAnsi"/>
          <w:lang w:eastAsia="en-US"/>
        </w:rPr>
        <w:t>4</w:t>
      </w:r>
      <w:r w:rsidRPr="00B32AEA">
        <w:rPr>
          <w:rFonts w:eastAsiaTheme="minorHAnsi"/>
          <w:lang w:eastAsia="en-US"/>
        </w:rPr>
        <w:t>.</w:t>
      </w:r>
    </w:p>
    <w:p w:rsidR="00E02B98" w:rsidRPr="00B32AEA" w:rsidRDefault="00E02B98" w:rsidP="00B05F30">
      <w:pPr>
        <w:ind w:firstLine="709"/>
        <w:contextualSpacing/>
        <w:jc w:val="both"/>
        <w:rPr>
          <w:rFonts w:eastAsiaTheme="minorHAnsi"/>
          <w:lang w:eastAsia="en-US"/>
        </w:rPr>
      </w:pPr>
      <w:r w:rsidRPr="00B32AEA">
        <w:rPr>
          <w:rFonts w:eastAsiaTheme="minorHAnsi"/>
          <w:lang w:eastAsia="en-US"/>
        </w:rPr>
        <w:t>При принятии на учет граждан нуждающихся в служебных жилых помещениях МУ «Администрация города Тулуна» руководствуется» Порядком предоставления служебных жилых помещений муниципального специализированного жилищного фонда муниципального образования – «город Тулун», утвержденный решением Думы МО – «город Тулун»  от 16.07.2020 года № 26-ДГО.</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в 2025 году на учет граждан, нуждающихся в служебных жилых помещениях, было принято:</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xml:space="preserve">- 2 врача с ОГБУЗ «Тулунская городская больница», которым предоставлены служебные жилые помещения; </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- 6 педагогических работника, из которых четырем педагогическим работникам предоставлены служебные жилые помещения</w:t>
      </w:r>
    </w:p>
    <w:p w:rsidR="00ED0E13" w:rsidRPr="00B32AEA" w:rsidRDefault="00ED0E13" w:rsidP="00ED0E13">
      <w:pPr>
        <w:ind w:firstLine="709"/>
        <w:contextualSpacing/>
        <w:jc w:val="both"/>
        <w:rPr>
          <w:rFonts w:eastAsiaTheme="minorHAnsi"/>
          <w:lang w:eastAsia="en-US"/>
        </w:rPr>
      </w:pPr>
      <w:r w:rsidRPr="00B32AEA">
        <w:rPr>
          <w:rFonts w:eastAsiaTheme="minorHAnsi"/>
          <w:lang w:eastAsia="en-US"/>
        </w:rPr>
        <w:t>- 1 муниципальный служащий, которому предоставлено служебное жилое помещение.</w:t>
      </w:r>
    </w:p>
    <w:p w:rsidR="008D0CFF" w:rsidRPr="00B32AEA" w:rsidRDefault="00ED0E13" w:rsidP="00B05F30">
      <w:pPr>
        <w:ind w:firstLine="709"/>
        <w:contextualSpacing/>
        <w:jc w:val="both"/>
        <w:rPr>
          <w:rFonts w:eastAsiaTheme="minorHAnsi"/>
          <w:lang w:eastAsia="en-US"/>
        </w:rPr>
      </w:pPr>
      <w:r w:rsidRPr="00B32AEA">
        <w:rPr>
          <w:rFonts w:eastAsiaTheme="minorHAnsi"/>
          <w:lang w:eastAsia="en-US"/>
        </w:rPr>
        <w:t xml:space="preserve">В </w:t>
      </w:r>
      <w:r w:rsidR="00E02B98" w:rsidRPr="00B32AEA">
        <w:rPr>
          <w:rFonts w:eastAsiaTheme="minorHAnsi"/>
          <w:lang w:eastAsia="en-US"/>
        </w:rPr>
        <w:t>202</w:t>
      </w:r>
      <w:r w:rsidRPr="00B32AEA">
        <w:rPr>
          <w:rFonts w:eastAsiaTheme="minorHAnsi"/>
          <w:lang w:eastAsia="en-US"/>
        </w:rPr>
        <w:t>5</w:t>
      </w:r>
      <w:r w:rsidR="00E02B98" w:rsidRPr="00B32AEA">
        <w:rPr>
          <w:rFonts w:eastAsiaTheme="minorHAnsi"/>
          <w:lang w:eastAsia="en-US"/>
        </w:rPr>
        <w:t xml:space="preserve"> году жилы</w:t>
      </w:r>
      <w:r w:rsidRPr="00B32AEA">
        <w:rPr>
          <w:rFonts w:eastAsiaTheme="minorHAnsi"/>
          <w:lang w:eastAsia="en-US"/>
        </w:rPr>
        <w:t>е</w:t>
      </w:r>
      <w:r w:rsidR="00E02B98" w:rsidRPr="00B32AEA">
        <w:rPr>
          <w:rFonts w:eastAsiaTheme="minorHAnsi"/>
          <w:lang w:eastAsia="en-US"/>
        </w:rPr>
        <w:t xml:space="preserve"> помещени</w:t>
      </w:r>
      <w:r w:rsidRPr="00B32AEA">
        <w:rPr>
          <w:rFonts w:eastAsiaTheme="minorHAnsi"/>
          <w:lang w:eastAsia="en-US"/>
        </w:rPr>
        <w:t>я</w:t>
      </w:r>
      <w:r w:rsidR="00E02B98" w:rsidRPr="00B32AEA">
        <w:rPr>
          <w:rFonts w:eastAsiaTheme="minorHAnsi"/>
          <w:lang w:eastAsia="en-US"/>
        </w:rPr>
        <w:t xml:space="preserve"> маневренного фонда для временного проживания граждан, чьи жилые помещения признаны непригодными для проживания</w:t>
      </w:r>
      <w:r w:rsidRPr="00B32AEA">
        <w:rPr>
          <w:rFonts w:eastAsiaTheme="minorHAnsi"/>
          <w:lang w:eastAsia="en-US"/>
        </w:rPr>
        <w:t>, не предоставлялись</w:t>
      </w:r>
      <w:r w:rsidR="00E02B98" w:rsidRPr="00B32AEA">
        <w:rPr>
          <w:rFonts w:eastAsiaTheme="minorHAnsi"/>
          <w:lang w:eastAsia="en-US"/>
        </w:rPr>
        <w:t xml:space="preserve">. </w:t>
      </w:r>
      <w:r w:rsidR="008D0CFF" w:rsidRPr="00B32AEA">
        <w:rPr>
          <w:rFonts w:eastAsiaTheme="minorHAnsi"/>
          <w:lang w:eastAsia="en-US"/>
        </w:rPr>
        <w:t xml:space="preserve"> </w:t>
      </w:r>
    </w:p>
    <w:bookmarkEnd w:id="12"/>
    <w:p w:rsidR="002B1FDD" w:rsidRPr="00B32AEA" w:rsidRDefault="002B1FDD" w:rsidP="006756BC">
      <w:pPr>
        <w:pStyle w:val="21"/>
        <w:spacing w:after="0" w:line="240" w:lineRule="auto"/>
        <w:ind w:firstLine="567"/>
        <w:jc w:val="center"/>
        <w:rPr>
          <w:b/>
        </w:rPr>
      </w:pPr>
    </w:p>
    <w:p w:rsidR="002B1FDD" w:rsidRPr="00B32AEA" w:rsidRDefault="005975AF" w:rsidP="006756BC">
      <w:pPr>
        <w:pStyle w:val="21"/>
        <w:spacing w:after="0" w:line="240" w:lineRule="auto"/>
        <w:ind w:firstLine="567"/>
        <w:jc w:val="center"/>
        <w:rPr>
          <w:b/>
        </w:rPr>
      </w:pPr>
      <w:r w:rsidRPr="00B32AEA">
        <w:rPr>
          <w:b/>
        </w:rPr>
        <w:t>Формирование комфортной городской среды</w:t>
      </w:r>
    </w:p>
    <w:p w:rsidR="002B1FDD" w:rsidRPr="00B32AEA" w:rsidRDefault="002B1FDD" w:rsidP="006756BC">
      <w:pPr>
        <w:pStyle w:val="21"/>
        <w:spacing w:after="0" w:line="240" w:lineRule="auto"/>
        <w:ind w:firstLine="567"/>
        <w:jc w:val="center"/>
        <w:rPr>
          <w:b/>
        </w:rPr>
      </w:pPr>
    </w:p>
    <w:p w:rsidR="0018592D" w:rsidRPr="00B32AEA" w:rsidRDefault="008D0CFF"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В 202</w:t>
      </w:r>
      <w:r w:rsidR="003500A1" w:rsidRPr="00B32AEA">
        <w:rPr>
          <w:rFonts w:ascii="Times New Roman" w:eastAsia="Times New Roman" w:hAnsi="Times New Roman" w:cs="Times New Roman"/>
          <w:sz w:val="24"/>
          <w:szCs w:val="24"/>
        </w:rPr>
        <w:t>5</w:t>
      </w:r>
      <w:r w:rsidRPr="00B32AEA">
        <w:rPr>
          <w:rFonts w:ascii="Times New Roman" w:eastAsia="Times New Roman" w:hAnsi="Times New Roman" w:cs="Times New Roman"/>
          <w:sz w:val="24"/>
          <w:szCs w:val="24"/>
        </w:rPr>
        <w:t xml:space="preserve"> году в рамках муниципальной программы «Формирование современной городской среды» был</w:t>
      </w:r>
      <w:r w:rsidR="0018592D" w:rsidRPr="00B32AEA">
        <w:rPr>
          <w:rFonts w:ascii="Times New Roman" w:eastAsia="Times New Roman" w:hAnsi="Times New Roman" w:cs="Times New Roman"/>
          <w:sz w:val="24"/>
          <w:szCs w:val="24"/>
        </w:rPr>
        <w:t>и проведены следующие мероприятия:</w:t>
      </w:r>
      <w:r w:rsidRPr="00B32AEA">
        <w:rPr>
          <w:rFonts w:ascii="Times New Roman" w:eastAsia="Times New Roman" w:hAnsi="Times New Roman" w:cs="Times New Roman"/>
          <w:sz w:val="24"/>
          <w:szCs w:val="24"/>
        </w:rPr>
        <w:t xml:space="preserve"> </w:t>
      </w:r>
    </w:p>
    <w:p w:rsidR="004718EE" w:rsidRPr="00B32AEA" w:rsidRDefault="0018592D"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u w:val="single"/>
        </w:rPr>
        <w:t>- б</w:t>
      </w:r>
      <w:r w:rsidR="008D0CFF" w:rsidRPr="00B32AEA">
        <w:rPr>
          <w:rFonts w:ascii="Times New Roman" w:eastAsia="Times New Roman" w:hAnsi="Times New Roman" w:cs="Times New Roman"/>
          <w:sz w:val="24"/>
          <w:szCs w:val="24"/>
          <w:u w:val="single"/>
        </w:rPr>
        <w:t>лагоустройство дворовых территорий многоквартирных домов</w:t>
      </w:r>
      <w:r w:rsidRPr="00B32AEA">
        <w:rPr>
          <w:rFonts w:ascii="Times New Roman" w:eastAsia="Times New Roman" w:hAnsi="Times New Roman" w:cs="Times New Roman"/>
          <w:sz w:val="24"/>
          <w:szCs w:val="24"/>
        </w:rPr>
        <w:t xml:space="preserve"> </w:t>
      </w:r>
      <w:r w:rsidR="008D0CFF" w:rsidRPr="00B32AEA">
        <w:rPr>
          <w:rFonts w:ascii="Times New Roman" w:eastAsia="Times New Roman" w:hAnsi="Times New Roman" w:cs="Times New Roman"/>
          <w:sz w:val="24"/>
          <w:szCs w:val="24"/>
        </w:rPr>
        <w:t xml:space="preserve">по ул. </w:t>
      </w:r>
      <w:r w:rsidR="004718EE" w:rsidRPr="00B32AEA">
        <w:rPr>
          <w:rFonts w:ascii="Times New Roman" w:eastAsia="Times New Roman" w:hAnsi="Times New Roman" w:cs="Times New Roman"/>
          <w:sz w:val="24"/>
          <w:szCs w:val="24"/>
        </w:rPr>
        <w:t xml:space="preserve">Жданова </w:t>
      </w:r>
      <w:r w:rsidRPr="00B32AEA">
        <w:rPr>
          <w:rFonts w:ascii="Times New Roman" w:eastAsia="Times New Roman" w:hAnsi="Times New Roman" w:cs="Times New Roman"/>
          <w:sz w:val="24"/>
          <w:szCs w:val="24"/>
        </w:rPr>
        <w:t>№</w:t>
      </w:r>
      <w:r w:rsidR="00E72EB6" w:rsidRPr="00B32AEA">
        <w:rPr>
          <w:rFonts w:ascii="Times New Roman" w:eastAsia="Times New Roman" w:hAnsi="Times New Roman" w:cs="Times New Roman"/>
          <w:sz w:val="24"/>
          <w:szCs w:val="24"/>
        </w:rPr>
        <w:t> 15</w:t>
      </w:r>
      <w:r w:rsidRPr="00B32AEA">
        <w:rPr>
          <w:rFonts w:ascii="Times New Roman" w:eastAsia="Times New Roman" w:hAnsi="Times New Roman" w:cs="Times New Roman"/>
          <w:sz w:val="24"/>
          <w:szCs w:val="24"/>
        </w:rPr>
        <w:t xml:space="preserve"> на сумму</w:t>
      </w:r>
      <w:r w:rsidR="008D0CFF" w:rsidRPr="00B32AEA">
        <w:rPr>
          <w:rFonts w:ascii="Times New Roman" w:eastAsia="Times New Roman" w:hAnsi="Times New Roman" w:cs="Times New Roman"/>
          <w:sz w:val="24"/>
          <w:szCs w:val="24"/>
        </w:rPr>
        <w:t xml:space="preserve"> </w:t>
      </w:r>
      <w:r w:rsidR="00E72EB6" w:rsidRPr="00B32AEA">
        <w:rPr>
          <w:rFonts w:ascii="Times New Roman" w:eastAsia="Times New Roman" w:hAnsi="Times New Roman" w:cs="Times New Roman"/>
          <w:sz w:val="24"/>
          <w:szCs w:val="24"/>
        </w:rPr>
        <w:t>6,34</w:t>
      </w:r>
      <w:r w:rsidRPr="00B32AEA">
        <w:rPr>
          <w:rFonts w:ascii="Times New Roman" w:eastAsia="Times New Roman" w:hAnsi="Times New Roman" w:cs="Times New Roman"/>
          <w:sz w:val="24"/>
          <w:szCs w:val="24"/>
        </w:rPr>
        <w:t xml:space="preserve"> млн. </w:t>
      </w:r>
      <w:r w:rsidR="008D0CFF" w:rsidRPr="00B32AEA">
        <w:rPr>
          <w:rFonts w:ascii="Times New Roman" w:eastAsia="Times New Roman" w:hAnsi="Times New Roman" w:cs="Times New Roman"/>
          <w:sz w:val="24"/>
          <w:szCs w:val="24"/>
        </w:rPr>
        <w:t>руб. (</w:t>
      </w:r>
      <w:r w:rsidR="00E72EB6" w:rsidRPr="00B32AEA">
        <w:rPr>
          <w:rFonts w:ascii="Times New Roman" w:eastAsia="Times New Roman" w:hAnsi="Times New Roman" w:cs="Times New Roman"/>
          <w:sz w:val="24"/>
          <w:szCs w:val="24"/>
        </w:rPr>
        <w:t>6,0</w:t>
      </w:r>
      <w:r w:rsidRPr="00B32AEA">
        <w:rPr>
          <w:rFonts w:ascii="Times New Roman" w:eastAsia="Times New Roman" w:hAnsi="Times New Roman" w:cs="Times New Roman"/>
          <w:sz w:val="24"/>
          <w:szCs w:val="24"/>
        </w:rPr>
        <w:t xml:space="preserve"> млн. руб. </w:t>
      </w:r>
      <w:r w:rsidR="008D0CFF" w:rsidRPr="00B32AEA">
        <w:rPr>
          <w:rFonts w:ascii="Times New Roman" w:eastAsia="Times New Roman" w:hAnsi="Times New Roman" w:cs="Times New Roman"/>
          <w:sz w:val="24"/>
          <w:szCs w:val="24"/>
        </w:rPr>
        <w:t xml:space="preserve">– фед. бюджет, </w:t>
      </w:r>
      <w:r w:rsidR="00E72EB6" w:rsidRPr="00B32AEA">
        <w:rPr>
          <w:rFonts w:ascii="Times New Roman" w:eastAsia="Times New Roman" w:hAnsi="Times New Roman" w:cs="Times New Roman"/>
          <w:sz w:val="24"/>
          <w:szCs w:val="24"/>
        </w:rPr>
        <w:t>315,6 тыс</w:t>
      </w:r>
      <w:r w:rsidRPr="00B32AEA">
        <w:rPr>
          <w:rFonts w:ascii="Times New Roman" w:eastAsia="Times New Roman" w:hAnsi="Times New Roman" w:cs="Times New Roman"/>
          <w:sz w:val="24"/>
          <w:szCs w:val="24"/>
        </w:rPr>
        <w:t xml:space="preserve">. руб. </w:t>
      </w:r>
      <w:r w:rsidR="008D0CFF" w:rsidRPr="00B32AEA">
        <w:rPr>
          <w:rFonts w:ascii="Times New Roman" w:eastAsia="Times New Roman" w:hAnsi="Times New Roman" w:cs="Times New Roman"/>
          <w:sz w:val="24"/>
          <w:szCs w:val="24"/>
        </w:rPr>
        <w:t xml:space="preserve">– обл. бюджет, </w:t>
      </w:r>
      <w:r w:rsidR="00E72EB6" w:rsidRPr="00B32AEA">
        <w:rPr>
          <w:rFonts w:ascii="Times New Roman" w:eastAsia="Times New Roman" w:hAnsi="Times New Roman" w:cs="Times New Roman"/>
          <w:sz w:val="24"/>
          <w:szCs w:val="24"/>
        </w:rPr>
        <w:t>2</w:t>
      </w:r>
      <w:r w:rsidR="004718EE" w:rsidRPr="00B32AEA">
        <w:rPr>
          <w:rFonts w:ascii="Times New Roman" w:eastAsia="Times New Roman" w:hAnsi="Times New Roman" w:cs="Times New Roman"/>
          <w:sz w:val="24"/>
          <w:szCs w:val="24"/>
        </w:rPr>
        <w:t>7,4 тыс. руб</w:t>
      </w:r>
      <w:r w:rsidRPr="00B32AEA">
        <w:rPr>
          <w:rFonts w:ascii="Times New Roman" w:eastAsia="Times New Roman" w:hAnsi="Times New Roman" w:cs="Times New Roman"/>
          <w:sz w:val="24"/>
          <w:szCs w:val="24"/>
        </w:rPr>
        <w:t xml:space="preserve">. </w:t>
      </w:r>
      <w:r w:rsidR="008D0CFF" w:rsidRPr="00B32AEA">
        <w:rPr>
          <w:rFonts w:ascii="Times New Roman" w:eastAsia="Times New Roman" w:hAnsi="Times New Roman" w:cs="Times New Roman"/>
          <w:sz w:val="24"/>
          <w:szCs w:val="24"/>
        </w:rPr>
        <w:t>– мест. бюджет)</w:t>
      </w:r>
      <w:r w:rsidR="004755E5" w:rsidRPr="00B32AEA">
        <w:rPr>
          <w:rFonts w:ascii="Times New Roman" w:eastAsia="Times New Roman" w:hAnsi="Times New Roman" w:cs="Times New Roman"/>
          <w:sz w:val="24"/>
          <w:szCs w:val="24"/>
        </w:rPr>
        <w:t xml:space="preserve">, </w:t>
      </w:r>
      <w:r w:rsidR="00E72EB6" w:rsidRPr="00B32AEA">
        <w:rPr>
          <w:rFonts w:ascii="Times New Roman" w:eastAsia="Times New Roman" w:hAnsi="Times New Roman" w:cs="Times New Roman"/>
          <w:sz w:val="24"/>
          <w:szCs w:val="24"/>
        </w:rPr>
        <w:t>комплекс работ включает в себя</w:t>
      </w:r>
      <w:r w:rsidR="004718EE" w:rsidRPr="00B32AEA">
        <w:rPr>
          <w:rFonts w:ascii="Times New Roman" w:eastAsia="Times New Roman" w:hAnsi="Times New Roman" w:cs="Times New Roman"/>
          <w:sz w:val="24"/>
          <w:szCs w:val="24"/>
        </w:rPr>
        <w:t>:</w:t>
      </w:r>
    </w:p>
    <w:p w:rsidR="00E72EB6" w:rsidRPr="00B32AEA" w:rsidRDefault="004718EE" w:rsidP="00E72EB6">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1) </w:t>
      </w:r>
      <w:r w:rsidR="00E72EB6" w:rsidRPr="00B32AEA">
        <w:rPr>
          <w:rFonts w:ascii="Times New Roman" w:eastAsia="Times New Roman" w:hAnsi="Times New Roman" w:cs="Times New Roman"/>
          <w:sz w:val="24"/>
          <w:szCs w:val="24"/>
        </w:rPr>
        <w:t>устройство проезда и тротуара из асфальтобетона;</w:t>
      </w:r>
    </w:p>
    <w:p w:rsidR="00E72EB6" w:rsidRPr="00B32AEA" w:rsidRDefault="00E72EB6" w:rsidP="00E72EB6">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2) установка МАФ (скамьи, урны);</w:t>
      </w:r>
    </w:p>
    <w:p w:rsidR="00E72EB6" w:rsidRPr="00B32AEA" w:rsidRDefault="00E72EB6" w:rsidP="00E72EB6">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3) восстановление лестничных маршей;</w:t>
      </w:r>
    </w:p>
    <w:p w:rsidR="00E72EB6" w:rsidRPr="00B32AEA" w:rsidRDefault="00E72EB6" w:rsidP="00E72EB6">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4) установка водоотводных лотков;</w:t>
      </w:r>
    </w:p>
    <w:p w:rsidR="00E72EB6" w:rsidRPr="00B32AEA" w:rsidRDefault="00E72EB6" w:rsidP="00E72EB6">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5) замена светильников на опорах</w:t>
      </w:r>
      <w:r w:rsidR="003500A1" w:rsidRPr="00B32AEA">
        <w:t xml:space="preserve"> и </w:t>
      </w:r>
      <w:r w:rsidR="003500A1" w:rsidRPr="00B32AEA">
        <w:rPr>
          <w:rFonts w:ascii="Times New Roman" w:eastAsia="Times New Roman" w:hAnsi="Times New Roman" w:cs="Times New Roman"/>
          <w:sz w:val="24"/>
          <w:szCs w:val="24"/>
        </w:rPr>
        <w:t>над подъездами</w:t>
      </w:r>
      <w:r w:rsidRPr="00B32AEA">
        <w:rPr>
          <w:rFonts w:ascii="Times New Roman" w:eastAsia="Times New Roman" w:hAnsi="Times New Roman" w:cs="Times New Roman"/>
          <w:sz w:val="24"/>
          <w:szCs w:val="24"/>
        </w:rPr>
        <w:t>;</w:t>
      </w:r>
    </w:p>
    <w:p w:rsidR="00E72EB6" w:rsidRPr="00B32AEA" w:rsidRDefault="003500A1" w:rsidP="00E72EB6">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6) у</w:t>
      </w:r>
      <w:r w:rsidR="00E72EB6" w:rsidRPr="00B32AEA">
        <w:rPr>
          <w:rFonts w:ascii="Times New Roman" w:eastAsia="Times New Roman" w:hAnsi="Times New Roman" w:cs="Times New Roman"/>
          <w:sz w:val="24"/>
          <w:szCs w:val="24"/>
        </w:rPr>
        <w:t>стройство газона;</w:t>
      </w:r>
    </w:p>
    <w:p w:rsidR="00846123" w:rsidRPr="00B32AEA" w:rsidRDefault="003500A1" w:rsidP="00E72EB6">
      <w:pPr>
        <w:pStyle w:val="2f"/>
        <w:spacing w:line="240" w:lineRule="auto"/>
        <w:ind w:firstLine="705"/>
        <w:jc w:val="both"/>
        <w:rPr>
          <w:rFonts w:ascii="Times New Roman" w:eastAsia="Times New Roman" w:hAnsi="Times New Roman" w:cs="Times New Roman"/>
          <w:b/>
          <w:sz w:val="24"/>
          <w:szCs w:val="24"/>
        </w:rPr>
      </w:pPr>
      <w:r w:rsidRPr="00B32AEA">
        <w:rPr>
          <w:rFonts w:ascii="Times New Roman" w:eastAsia="Times New Roman" w:hAnsi="Times New Roman" w:cs="Times New Roman"/>
          <w:sz w:val="24"/>
          <w:szCs w:val="24"/>
        </w:rPr>
        <w:t>7) у</w:t>
      </w:r>
      <w:r w:rsidR="00E72EB6" w:rsidRPr="00B32AEA">
        <w:rPr>
          <w:rFonts w:ascii="Times New Roman" w:eastAsia="Times New Roman" w:hAnsi="Times New Roman" w:cs="Times New Roman"/>
          <w:sz w:val="24"/>
          <w:szCs w:val="24"/>
        </w:rPr>
        <w:t>становка части ограждения.</w:t>
      </w:r>
    </w:p>
    <w:p w:rsidR="00F4294A" w:rsidRPr="00B32AEA" w:rsidRDefault="00F4294A" w:rsidP="004F58FE">
      <w:pPr>
        <w:pStyle w:val="2f"/>
        <w:spacing w:line="240" w:lineRule="auto"/>
        <w:ind w:firstLine="705"/>
        <w:jc w:val="both"/>
        <w:rPr>
          <w:rFonts w:ascii="Times New Roman" w:eastAsia="Times New Roman" w:hAnsi="Times New Roman" w:cs="Times New Roman"/>
          <w:b/>
          <w:sz w:val="24"/>
          <w:szCs w:val="24"/>
        </w:rPr>
      </w:pPr>
    </w:p>
    <w:p w:rsidR="004755E5" w:rsidRPr="00B32AEA" w:rsidRDefault="004755E5"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b/>
          <w:sz w:val="24"/>
          <w:szCs w:val="24"/>
        </w:rPr>
        <w:t xml:space="preserve">- </w:t>
      </w:r>
      <w:r w:rsidRPr="00B32AEA">
        <w:rPr>
          <w:rFonts w:ascii="Times New Roman" w:eastAsia="Times New Roman" w:hAnsi="Times New Roman" w:cs="Times New Roman"/>
          <w:bCs/>
          <w:sz w:val="24"/>
          <w:szCs w:val="24"/>
          <w:u w:val="single"/>
        </w:rPr>
        <w:t>б</w:t>
      </w:r>
      <w:r w:rsidR="008D0CFF" w:rsidRPr="00B32AEA">
        <w:rPr>
          <w:rFonts w:ascii="Times New Roman" w:eastAsia="Times New Roman" w:hAnsi="Times New Roman" w:cs="Times New Roman"/>
          <w:bCs/>
          <w:sz w:val="24"/>
          <w:szCs w:val="24"/>
          <w:u w:val="single"/>
        </w:rPr>
        <w:t>лагоустройство общественных территорий</w:t>
      </w:r>
      <w:r w:rsidR="008D0CFF" w:rsidRPr="00B32AEA">
        <w:rPr>
          <w:rFonts w:ascii="Times New Roman" w:eastAsia="Times New Roman" w:hAnsi="Times New Roman" w:cs="Times New Roman"/>
          <w:sz w:val="24"/>
          <w:szCs w:val="24"/>
        </w:rPr>
        <w:t xml:space="preserve"> включает в себя проведение работ на территориях общего пользования, которыми беспрепятственно пользуется неограниченный круг лиц. </w:t>
      </w:r>
    </w:p>
    <w:p w:rsidR="004718EE" w:rsidRPr="00B32AEA" w:rsidRDefault="003500A1"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lastRenderedPageBreak/>
        <w:t>В 2025 году было реализовано благоустройство проекта-победителя рейтингового голосования в 2024 году – сквера в районе «Березовая роща» (по ул. Сорокина) на сумму 5,3 млн. руб. (4,97 млн. руб. – фед. бюджет; 261,6 тыс. руб. – обл. бюджет; 22,8 тыс. руб. – мест. бюджет),</w:t>
      </w:r>
      <w:r w:rsidR="004718EE" w:rsidRPr="00B32AEA">
        <w:rPr>
          <w:rFonts w:ascii="Times New Roman" w:hAnsi="Times New Roman" w:cs="Times New Roman"/>
          <w:sz w:val="24"/>
          <w:szCs w:val="24"/>
        </w:rPr>
        <w:t xml:space="preserve"> </w:t>
      </w:r>
      <w:r w:rsidR="004718EE" w:rsidRPr="00B32AEA">
        <w:rPr>
          <w:rFonts w:ascii="Times New Roman" w:eastAsia="Times New Roman" w:hAnsi="Times New Roman" w:cs="Times New Roman"/>
          <w:sz w:val="24"/>
          <w:szCs w:val="24"/>
        </w:rPr>
        <w:t>По объекту выполнены следующие основные виды работ:</w:t>
      </w:r>
    </w:p>
    <w:p w:rsidR="003500A1" w:rsidRPr="00B32AEA" w:rsidRDefault="004718EE" w:rsidP="003500A1">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1) </w:t>
      </w:r>
      <w:r w:rsidR="003500A1" w:rsidRPr="00B32AEA">
        <w:rPr>
          <w:rFonts w:ascii="Times New Roman" w:eastAsia="Times New Roman" w:hAnsi="Times New Roman" w:cs="Times New Roman"/>
          <w:sz w:val="24"/>
          <w:szCs w:val="24"/>
        </w:rPr>
        <w:t>земляные работы;</w:t>
      </w:r>
    </w:p>
    <w:p w:rsidR="003500A1" w:rsidRPr="00B32AEA" w:rsidRDefault="003500A1" w:rsidP="003500A1">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2) устройство уличного освещения;</w:t>
      </w:r>
    </w:p>
    <w:p w:rsidR="003500A1" w:rsidRPr="00B32AEA" w:rsidRDefault="003500A1" w:rsidP="003500A1">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3) электромонтажные работы;</w:t>
      </w:r>
    </w:p>
    <w:p w:rsidR="003500A1" w:rsidRPr="00B32AEA" w:rsidRDefault="003500A1" w:rsidP="003500A1">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4) установка МАФ;</w:t>
      </w:r>
    </w:p>
    <w:p w:rsidR="003500A1" w:rsidRPr="00B32AEA" w:rsidRDefault="003500A1" w:rsidP="003500A1">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5)устройство тротуаров</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В рамках национального проекта «Инфраструктура для жизни», регионального проекта «Формирование комфортной городской среды в Иркутской области» осуществлялись работы </w:t>
      </w:r>
      <w:r w:rsidR="00E35D0C" w:rsidRPr="00B32AEA">
        <w:rPr>
          <w:rFonts w:ascii="Times New Roman" w:eastAsia="Times New Roman" w:hAnsi="Times New Roman" w:cs="Times New Roman"/>
          <w:sz w:val="24"/>
          <w:szCs w:val="24"/>
        </w:rPr>
        <w:t>по проекту</w:t>
      </w:r>
      <w:r w:rsidRPr="00B32AEA">
        <w:rPr>
          <w:rFonts w:ascii="Times New Roman" w:eastAsia="Times New Roman" w:hAnsi="Times New Roman" w:cs="Times New Roman"/>
          <w:sz w:val="24"/>
          <w:szCs w:val="24"/>
        </w:rPr>
        <w:t xml:space="preserve"> - победител</w:t>
      </w:r>
      <w:r w:rsidR="00E35D0C" w:rsidRPr="00B32AEA">
        <w:rPr>
          <w:rFonts w:ascii="Times New Roman" w:eastAsia="Times New Roman" w:hAnsi="Times New Roman" w:cs="Times New Roman"/>
          <w:sz w:val="24"/>
          <w:szCs w:val="24"/>
        </w:rPr>
        <w:t>ю</w:t>
      </w:r>
      <w:r w:rsidRPr="00B32AEA">
        <w:rPr>
          <w:rFonts w:ascii="Times New Roman" w:eastAsia="Times New Roman" w:hAnsi="Times New Roman" w:cs="Times New Roman"/>
          <w:sz w:val="24"/>
          <w:szCs w:val="24"/>
        </w:rPr>
        <w:t xml:space="preserve"> Всероссийского конкурса лучших проектов создания комфортной городской среды </w:t>
      </w:r>
      <w:r w:rsidR="00E35D0C" w:rsidRPr="00B32AEA">
        <w:rPr>
          <w:rFonts w:ascii="Times New Roman" w:eastAsia="Times New Roman" w:hAnsi="Times New Roman" w:cs="Times New Roman"/>
          <w:sz w:val="24"/>
          <w:szCs w:val="24"/>
        </w:rPr>
        <w:t xml:space="preserve">2024 года </w:t>
      </w:r>
      <w:r w:rsidRPr="00B32AEA">
        <w:rPr>
          <w:rFonts w:ascii="Times New Roman" w:eastAsia="Times New Roman" w:hAnsi="Times New Roman" w:cs="Times New Roman"/>
          <w:sz w:val="24"/>
          <w:szCs w:val="24"/>
        </w:rPr>
        <w:t>– «НА ВСЕ СТО! Благоустройство городской площади к столетию города Тулуна Иркутской области»</w:t>
      </w:r>
      <w:r w:rsidR="00E35D0C" w:rsidRPr="00B32AEA">
        <w:rPr>
          <w:rFonts w:ascii="Times New Roman" w:eastAsia="Times New Roman" w:hAnsi="Times New Roman" w:cs="Times New Roman"/>
          <w:sz w:val="24"/>
          <w:szCs w:val="24"/>
        </w:rPr>
        <w:t>, площадью 1,55 га, вместимостью до 5 тыс. чел. Общая стоимость проекта составляет 131,7 млн. руб.</w:t>
      </w:r>
    </w:p>
    <w:p w:rsidR="00F4294A" w:rsidRPr="00B32AEA" w:rsidRDefault="00F4294A" w:rsidP="003500A1">
      <w:pPr>
        <w:pStyle w:val="2f"/>
        <w:spacing w:line="240" w:lineRule="auto"/>
        <w:ind w:firstLine="705"/>
        <w:jc w:val="both"/>
        <w:rPr>
          <w:rFonts w:ascii="Times New Roman" w:eastAsia="Times New Roman" w:hAnsi="Times New Roman" w:cs="Times New Roman"/>
          <w:sz w:val="24"/>
          <w:szCs w:val="24"/>
        </w:rPr>
      </w:pPr>
    </w:p>
    <w:p w:rsidR="003500A1" w:rsidRPr="00B32AEA" w:rsidRDefault="003500A1" w:rsidP="003500A1">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В рамках реализации инициативных проектов в 2025 году были проведены следующие работы:</w:t>
      </w:r>
    </w:p>
    <w:p w:rsidR="003500A1" w:rsidRPr="00B32AEA" w:rsidRDefault="003500A1" w:rsidP="003500A1">
      <w:pPr>
        <w:ind w:firstLine="709"/>
        <w:jc w:val="both"/>
      </w:pPr>
      <w:r w:rsidRPr="00B32AEA">
        <w:t>- проект «Память войны» - реконструкция мемориального комплекса участникам Великой Отечественной войны на сумму 2,2 млн. руб.:</w:t>
      </w:r>
    </w:p>
    <w:p w:rsidR="003500A1" w:rsidRPr="00B32AEA" w:rsidRDefault="003500A1" w:rsidP="003500A1">
      <w:pPr>
        <w:pStyle w:val="a4"/>
        <w:numPr>
          <w:ilvl w:val="2"/>
          <w:numId w:val="6"/>
        </w:numPr>
        <w:ind w:left="0" w:firstLine="1134"/>
        <w:jc w:val="both"/>
        <w:rPr>
          <w:rFonts w:ascii="Times New Roman" w:hAnsi="Times New Roman"/>
          <w:sz w:val="24"/>
          <w:szCs w:val="24"/>
        </w:rPr>
      </w:pPr>
      <w:r w:rsidRPr="00B32AEA">
        <w:rPr>
          <w:rFonts w:ascii="Times New Roman" w:hAnsi="Times New Roman"/>
          <w:sz w:val="24"/>
          <w:szCs w:val="24"/>
        </w:rPr>
        <w:t>изготовление и монтаж навесных панелей с подсветкой на сумму 1 784,0</w:t>
      </w:r>
      <w:r w:rsidRPr="00B32AEA">
        <w:rPr>
          <w:rFonts w:ascii="Times New Roman" w:eastAsia="Times New Roman" w:hAnsi="Times New Roman"/>
          <w:sz w:val="24"/>
          <w:szCs w:val="24"/>
        </w:rPr>
        <w:t xml:space="preserve"> тыс.</w:t>
      </w:r>
      <w:r w:rsidRPr="00B32AEA">
        <w:rPr>
          <w:rFonts w:ascii="Times New Roman" w:hAnsi="Times New Roman"/>
          <w:sz w:val="24"/>
          <w:szCs w:val="24"/>
        </w:rPr>
        <w:t xml:space="preserve"> руб.;</w:t>
      </w:r>
    </w:p>
    <w:p w:rsidR="003500A1" w:rsidRPr="00B32AEA" w:rsidRDefault="003500A1" w:rsidP="003500A1">
      <w:pPr>
        <w:pStyle w:val="a4"/>
        <w:numPr>
          <w:ilvl w:val="2"/>
          <w:numId w:val="6"/>
        </w:numPr>
        <w:spacing w:after="0"/>
        <w:ind w:left="0" w:firstLine="1134"/>
        <w:jc w:val="both"/>
        <w:rPr>
          <w:rFonts w:ascii="Times New Roman" w:hAnsi="Times New Roman"/>
          <w:sz w:val="24"/>
          <w:szCs w:val="24"/>
        </w:rPr>
      </w:pPr>
      <w:r w:rsidRPr="00B32AEA">
        <w:rPr>
          <w:rFonts w:ascii="Times New Roman" w:hAnsi="Times New Roman"/>
          <w:sz w:val="24"/>
          <w:szCs w:val="24"/>
        </w:rPr>
        <w:t>изготовление и установка защитного материала на навесных панелях с подсветкой на сумму 421,7</w:t>
      </w:r>
      <w:r w:rsidRPr="00B32AEA">
        <w:rPr>
          <w:rFonts w:ascii="Times New Roman" w:eastAsia="Times New Roman" w:hAnsi="Times New Roman"/>
          <w:sz w:val="24"/>
          <w:szCs w:val="24"/>
        </w:rPr>
        <w:t xml:space="preserve"> тыс.</w:t>
      </w:r>
      <w:r w:rsidRPr="00B32AEA">
        <w:rPr>
          <w:rFonts w:ascii="Times New Roman" w:hAnsi="Times New Roman"/>
          <w:sz w:val="24"/>
          <w:szCs w:val="24"/>
        </w:rPr>
        <w:t xml:space="preserve"> руб.</w:t>
      </w:r>
    </w:p>
    <w:p w:rsidR="003500A1" w:rsidRPr="00B32AEA" w:rsidRDefault="003500A1" w:rsidP="003500A1">
      <w:pPr>
        <w:ind w:firstLine="709"/>
        <w:jc w:val="both"/>
      </w:pPr>
      <w:r w:rsidRPr="00B32AEA">
        <w:t>- проект «Спорт в каждый двор» - устройство спортивной площадки на сумму 2,5 млн. руб.;</w:t>
      </w:r>
    </w:p>
    <w:p w:rsidR="003500A1" w:rsidRPr="00B32AEA" w:rsidRDefault="003500A1" w:rsidP="003500A1">
      <w:pPr>
        <w:ind w:firstLine="709"/>
        <w:jc w:val="both"/>
      </w:pPr>
      <w:r w:rsidRPr="00B32AEA">
        <w:t xml:space="preserve">- </w:t>
      </w:r>
      <w:r w:rsidR="00F4294A" w:rsidRPr="00B32AEA">
        <w:t xml:space="preserve">проект «Реставрация лавочек в парке Победы» </w:t>
      </w:r>
      <w:r w:rsidRPr="00B32AEA">
        <w:t>на сумму 2</w:t>
      </w:r>
      <w:r w:rsidR="00F4294A" w:rsidRPr="00B32AEA">
        <w:t xml:space="preserve">,2 млн. руб. </w:t>
      </w:r>
      <w:r w:rsidRPr="00B32AEA">
        <w:t>руб.;</w:t>
      </w:r>
    </w:p>
    <w:p w:rsidR="003500A1" w:rsidRPr="00B32AEA" w:rsidRDefault="003500A1" w:rsidP="003500A1">
      <w:pPr>
        <w:ind w:firstLine="709"/>
        <w:jc w:val="both"/>
      </w:pPr>
      <w:r w:rsidRPr="00B32AEA">
        <w:t xml:space="preserve">- </w:t>
      </w:r>
      <w:r w:rsidR="00F4294A" w:rsidRPr="00B32AEA">
        <w:t>проект «Освещение пешеходной дорожки в микрорайоне Угольщиков» - монтаж уличного освещения в мкр. Угольщиков вдоль территории ФОК «Тулун-Арена»</w:t>
      </w:r>
      <w:r w:rsidRPr="00B32AEA">
        <w:t xml:space="preserve"> на сумму 1</w:t>
      </w:r>
      <w:r w:rsidR="00F4294A" w:rsidRPr="00B32AEA">
        <w:t>,71 млн.</w:t>
      </w:r>
      <w:r w:rsidRPr="00B32AEA">
        <w:t xml:space="preserve"> руб.</w:t>
      </w:r>
    </w:p>
    <w:p w:rsidR="00846123" w:rsidRPr="00B32AEA" w:rsidRDefault="00846123" w:rsidP="004F58FE">
      <w:pPr>
        <w:pStyle w:val="2f"/>
        <w:spacing w:line="240" w:lineRule="auto"/>
        <w:ind w:firstLine="705"/>
        <w:jc w:val="both"/>
        <w:rPr>
          <w:rFonts w:ascii="Times New Roman" w:eastAsia="Times New Roman" w:hAnsi="Times New Roman" w:cs="Times New Roman"/>
          <w:bCs/>
          <w:sz w:val="24"/>
          <w:szCs w:val="24"/>
          <w:u w:val="single"/>
        </w:rPr>
      </w:pPr>
    </w:p>
    <w:p w:rsidR="008D0CFF" w:rsidRPr="00B32AEA" w:rsidRDefault="004755E5" w:rsidP="004F58FE">
      <w:pPr>
        <w:pStyle w:val="2f"/>
        <w:spacing w:line="240" w:lineRule="auto"/>
        <w:ind w:firstLine="705"/>
        <w:jc w:val="both"/>
        <w:rPr>
          <w:rFonts w:ascii="Times New Roman" w:eastAsia="Times New Roman" w:hAnsi="Times New Roman" w:cs="Times New Roman"/>
          <w:bCs/>
          <w:sz w:val="24"/>
          <w:szCs w:val="24"/>
          <w:u w:val="single"/>
        </w:rPr>
      </w:pPr>
      <w:r w:rsidRPr="00B32AEA">
        <w:rPr>
          <w:rFonts w:ascii="Times New Roman" w:eastAsia="Times New Roman" w:hAnsi="Times New Roman" w:cs="Times New Roman"/>
          <w:bCs/>
          <w:sz w:val="24"/>
          <w:szCs w:val="24"/>
          <w:u w:val="single"/>
        </w:rPr>
        <w:t>- р</w:t>
      </w:r>
      <w:r w:rsidR="008D0CFF" w:rsidRPr="00B32AEA">
        <w:rPr>
          <w:rFonts w:ascii="Times New Roman" w:eastAsia="Times New Roman" w:hAnsi="Times New Roman" w:cs="Times New Roman"/>
          <w:bCs/>
          <w:sz w:val="24"/>
          <w:szCs w:val="24"/>
          <w:u w:val="single"/>
        </w:rPr>
        <w:t>азработка и экспертиза проектно-сметной документации»:</w:t>
      </w:r>
    </w:p>
    <w:p w:rsidR="00846123" w:rsidRPr="00B32AEA" w:rsidRDefault="00F4294A"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В рамках данного мероприятия было осуществлено проведение негосударственной экспертизы в форме экспертной оценки проектных решений и (или) достоверности определения сметной стоимости в размере 54,0 тыс. руб. </w:t>
      </w:r>
      <w:r w:rsidR="00846123" w:rsidRPr="00B32AEA">
        <w:rPr>
          <w:rFonts w:ascii="Times New Roman" w:eastAsia="Times New Roman" w:hAnsi="Times New Roman" w:cs="Times New Roman"/>
          <w:sz w:val="24"/>
          <w:szCs w:val="24"/>
        </w:rPr>
        <w:t>за счет средств местного бюджета по следующим объектам:</w:t>
      </w:r>
    </w:p>
    <w:p w:rsidR="00846123" w:rsidRPr="00B32AEA" w:rsidRDefault="00846123"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1) </w:t>
      </w:r>
      <w:r w:rsidR="00E35D0C" w:rsidRPr="00B32AEA">
        <w:rPr>
          <w:rFonts w:ascii="Times New Roman" w:eastAsia="Times New Roman" w:hAnsi="Times New Roman" w:cs="Times New Roman"/>
          <w:sz w:val="24"/>
          <w:szCs w:val="24"/>
        </w:rPr>
        <w:t>общественная территория - парк</w:t>
      </w:r>
      <w:r w:rsidRPr="00B32AEA">
        <w:rPr>
          <w:rFonts w:ascii="Times New Roman" w:eastAsia="Times New Roman" w:hAnsi="Times New Roman" w:cs="Times New Roman"/>
          <w:sz w:val="24"/>
          <w:szCs w:val="24"/>
        </w:rPr>
        <w:t xml:space="preserve"> по ул. </w:t>
      </w:r>
      <w:r w:rsidR="00E35D0C" w:rsidRPr="00B32AEA">
        <w:rPr>
          <w:rFonts w:ascii="Times New Roman" w:eastAsia="Times New Roman" w:hAnsi="Times New Roman" w:cs="Times New Roman"/>
          <w:sz w:val="24"/>
          <w:szCs w:val="24"/>
        </w:rPr>
        <w:t>Корчаги</w:t>
      </w:r>
      <w:r w:rsidRPr="00B32AEA">
        <w:rPr>
          <w:rFonts w:ascii="Times New Roman" w:eastAsia="Times New Roman" w:hAnsi="Times New Roman" w:cs="Times New Roman"/>
          <w:sz w:val="24"/>
          <w:szCs w:val="24"/>
        </w:rPr>
        <w:t xml:space="preserve">на </w:t>
      </w:r>
      <w:r w:rsidR="00E35D0C" w:rsidRPr="00B32AEA">
        <w:rPr>
          <w:rFonts w:ascii="Times New Roman" w:eastAsia="Times New Roman" w:hAnsi="Times New Roman" w:cs="Times New Roman"/>
          <w:sz w:val="24"/>
          <w:szCs w:val="24"/>
        </w:rPr>
        <w:t>(победитель рейтингового голосования 2025 года)</w:t>
      </w:r>
      <w:r w:rsidRPr="00B32AEA">
        <w:rPr>
          <w:rFonts w:ascii="Times New Roman" w:eastAsia="Times New Roman" w:hAnsi="Times New Roman" w:cs="Times New Roman"/>
          <w:sz w:val="24"/>
          <w:szCs w:val="24"/>
        </w:rPr>
        <w:t>;</w:t>
      </w:r>
    </w:p>
    <w:p w:rsidR="00846123" w:rsidRPr="00B32AEA" w:rsidRDefault="00846123"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2) дворовые территории по адресам: Иркутская обл., город Тулун, ул. Строителей, дом 8; ул. Жданова, дом 15; ул. Жданова, дом 23; ул. Жданова, дом 25.</w:t>
      </w:r>
    </w:p>
    <w:p w:rsidR="00846123" w:rsidRPr="00B32AEA" w:rsidRDefault="00846123" w:rsidP="004F58FE">
      <w:pPr>
        <w:pStyle w:val="2f"/>
        <w:spacing w:line="240" w:lineRule="auto"/>
        <w:ind w:firstLine="705"/>
        <w:jc w:val="both"/>
        <w:rPr>
          <w:rFonts w:ascii="Times New Roman" w:eastAsia="Times New Roman" w:hAnsi="Times New Roman" w:cs="Times New Roman"/>
          <w:sz w:val="24"/>
          <w:szCs w:val="24"/>
          <w:u w:val="single"/>
        </w:rPr>
      </w:pPr>
    </w:p>
    <w:p w:rsidR="00732558" w:rsidRPr="00B32AEA" w:rsidRDefault="00732558" w:rsidP="004F58FE">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u w:val="single"/>
        </w:rPr>
        <w:t xml:space="preserve">- </w:t>
      </w:r>
      <w:r w:rsidR="008D0CFF" w:rsidRPr="00B32AEA">
        <w:rPr>
          <w:rFonts w:ascii="Times New Roman" w:eastAsia="Times New Roman" w:hAnsi="Times New Roman" w:cs="Times New Roman"/>
          <w:sz w:val="24"/>
          <w:szCs w:val="24"/>
          <w:u w:val="single"/>
        </w:rPr>
        <w:t>ины</w:t>
      </w:r>
      <w:r w:rsidRPr="00B32AEA">
        <w:rPr>
          <w:rFonts w:ascii="Times New Roman" w:eastAsia="Times New Roman" w:hAnsi="Times New Roman" w:cs="Times New Roman"/>
          <w:sz w:val="24"/>
          <w:szCs w:val="24"/>
          <w:u w:val="single"/>
        </w:rPr>
        <w:t>е</w:t>
      </w:r>
      <w:r w:rsidR="008D0CFF" w:rsidRPr="00B32AEA">
        <w:rPr>
          <w:rFonts w:ascii="Times New Roman" w:eastAsia="Times New Roman" w:hAnsi="Times New Roman" w:cs="Times New Roman"/>
          <w:sz w:val="24"/>
          <w:szCs w:val="24"/>
          <w:u w:val="single"/>
        </w:rPr>
        <w:t xml:space="preserve"> мероприятия</w:t>
      </w:r>
      <w:r w:rsidRPr="00B32AEA">
        <w:rPr>
          <w:rFonts w:ascii="Times New Roman" w:eastAsia="Times New Roman" w:hAnsi="Times New Roman" w:cs="Times New Roman"/>
          <w:sz w:val="24"/>
          <w:szCs w:val="24"/>
          <w:u w:val="single"/>
        </w:rPr>
        <w:t>:</w:t>
      </w:r>
      <w:r w:rsidR="008D0CFF" w:rsidRPr="00B32AEA">
        <w:rPr>
          <w:rFonts w:ascii="Times New Roman" w:eastAsia="Times New Roman" w:hAnsi="Times New Roman" w:cs="Times New Roman"/>
          <w:sz w:val="24"/>
          <w:szCs w:val="24"/>
        </w:rPr>
        <w:t xml:space="preserve"> </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За 2025 год было выполнено 11 мероприятий, а именно:</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1. Содержание и озеленение города, содержание мест общего пользования, на сумму 6 401,3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2. Подготовка города к проведению праздников, на сумму 1 496,4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3. Содержание фонтана, на сумму 399, 5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4. Изготовление печатной продукции для проведения рейтингового голосования, на сумму 18,6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lastRenderedPageBreak/>
        <w:t>5. Устройство подпорной стены по ул. Жданова, д. 15, на сумму 1 570,0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6. Перенос качели, на сумму 38,1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7. Изготовление лестничных маршей (ул. Карбышева – ул. Рабочий городок), на сумму 179,0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8. Устройство пешеходной дорожки из ЩПС (к переходу на ул. 2-ю </w:t>
      </w:r>
      <w:proofErr w:type="spellStart"/>
      <w:r w:rsidRPr="00B32AEA">
        <w:rPr>
          <w:rFonts w:ascii="Times New Roman" w:eastAsia="Times New Roman" w:hAnsi="Times New Roman" w:cs="Times New Roman"/>
          <w:sz w:val="24"/>
          <w:szCs w:val="24"/>
        </w:rPr>
        <w:t>Азейскую</w:t>
      </w:r>
      <w:proofErr w:type="spellEnd"/>
      <w:r w:rsidRPr="00B32AEA">
        <w:rPr>
          <w:rFonts w:ascii="Times New Roman" w:eastAsia="Times New Roman" w:hAnsi="Times New Roman" w:cs="Times New Roman"/>
          <w:sz w:val="24"/>
          <w:szCs w:val="24"/>
        </w:rPr>
        <w:t>), на сумму 127,6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9. Работы по монтажу водоотводных лотков (с дворовой тер. МКД по ул. Ермакова), на сумму 105,9 тыс. руб.</w:t>
      </w:r>
    </w:p>
    <w:p w:rsidR="00F4294A" w:rsidRPr="00B32AEA" w:rsidRDefault="00F4294A" w:rsidP="00F4294A">
      <w:pPr>
        <w:pStyle w:val="2f"/>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10. Устройство деревянной лестницы по ул. Ермакова, д. 3, на сумму 118,6 тыс. руб.</w:t>
      </w:r>
    </w:p>
    <w:p w:rsidR="00AB6CE5" w:rsidRPr="00B32AEA" w:rsidRDefault="00F4294A" w:rsidP="00F4294A">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11.  Ремонт деревянной лестницы по ул. Ермакова, д. 2 – ул. Володарского, на сумму 133,8 тыс. руб.</w:t>
      </w:r>
    </w:p>
    <w:p w:rsidR="00D53430" w:rsidRPr="00B32AEA" w:rsidRDefault="00D53430" w:rsidP="006756BC">
      <w:pPr>
        <w:pStyle w:val="2f"/>
        <w:spacing w:line="240" w:lineRule="auto"/>
        <w:ind w:firstLine="705"/>
        <w:jc w:val="both"/>
        <w:rPr>
          <w:rFonts w:ascii="Times New Roman" w:eastAsia="Times New Roman" w:hAnsi="Times New Roman" w:cs="Times New Roman"/>
          <w:sz w:val="24"/>
          <w:szCs w:val="24"/>
        </w:rPr>
      </w:pPr>
    </w:p>
    <w:p w:rsidR="008D0CFF" w:rsidRPr="00B32AEA" w:rsidRDefault="008D0CFF" w:rsidP="006756BC">
      <w:pPr>
        <w:pStyle w:val="2f"/>
        <w:spacing w:line="240" w:lineRule="auto"/>
        <w:ind w:firstLine="705"/>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По результатам реализации программы в 202</w:t>
      </w:r>
      <w:r w:rsidR="00F4294A" w:rsidRPr="00B32AEA">
        <w:rPr>
          <w:rFonts w:ascii="Times New Roman" w:eastAsia="Times New Roman" w:hAnsi="Times New Roman" w:cs="Times New Roman"/>
          <w:sz w:val="24"/>
          <w:szCs w:val="24"/>
        </w:rPr>
        <w:t>5</w:t>
      </w:r>
      <w:r w:rsidRPr="00B32AEA">
        <w:rPr>
          <w:rFonts w:ascii="Times New Roman" w:eastAsia="Times New Roman" w:hAnsi="Times New Roman" w:cs="Times New Roman"/>
          <w:sz w:val="24"/>
          <w:szCs w:val="24"/>
        </w:rPr>
        <w:t xml:space="preserve"> году достигнуты следующие</w:t>
      </w:r>
      <w:r w:rsidR="00732558" w:rsidRPr="00B32AEA">
        <w:rPr>
          <w:rFonts w:ascii="Times New Roman" w:eastAsia="Times New Roman" w:hAnsi="Times New Roman" w:cs="Times New Roman"/>
          <w:sz w:val="24"/>
          <w:szCs w:val="24"/>
        </w:rPr>
        <w:t xml:space="preserve"> </w:t>
      </w:r>
      <w:r w:rsidRPr="00B32AEA">
        <w:rPr>
          <w:rFonts w:ascii="Times New Roman" w:eastAsia="Times New Roman" w:hAnsi="Times New Roman" w:cs="Times New Roman"/>
          <w:sz w:val="24"/>
          <w:szCs w:val="24"/>
        </w:rPr>
        <w:t>показатели:</w:t>
      </w:r>
    </w:p>
    <w:p w:rsidR="008D0CFF" w:rsidRPr="00B32AEA" w:rsidRDefault="008D0CFF" w:rsidP="00BF123F">
      <w:pPr>
        <w:pStyle w:val="2f"/>
        <w:numPr>
          <w:ilvl w:val="0"/>
          <w:numId w:val="2"/>
        </w:numPr>
        <w:spacing w:line="240" w:lineRule="auto"/>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Благоустройство дворовых территорий общей площадью – </w:t>
      </w:r>
      <w:r w:rsidR="00E35D0C" w:rsidRPr="00B32AEA">
        <w:rPr>
          <w:rFonts w:ascii="Times New Roman" w:eastAsia="Times New Roman" w:hAnsi="Times New Roman" w:cs="Times New Roman"/>
          <w:sz w:val="24"/>
          <w:szCs w:val="24"/>
        </w:rPr>
        <w:t>2,7</w:t>
      </w:r>
      <w:r w:rsidRPr="00B32AEA">
        <w:rPr>
          <w:rFonts w:ascii="Times New Roman" w:eastAsia="Times New Roman" w:hAnsi="Times New Roman" w:cs="Times New Roman"/>
          <w:sz w:val="24"/>
          <w:szCs w:val="24"/>
        </w:rPr>
        <w:t xml:space="preserve"> тыс. кв.</w:t>
      </w:r>
      <w:r w:rsidR="00D53430" w:rsidRPr="00B32AEA">
        <w:rPr>
          <w:rFonts w:ascii="Times New Roman" w:eastAsia="Times New Roman" w:hAnsi="Times New Roman" w:cs="Times New Roman"/>
          <w:sz w:val="24"/>
          <w:szCs w:val="24"/>
        </w:rPr>
        <w:t xml:space="preserve"> </w:t>
      </w:r>
      <w:r w:rsidRPr="00B32AEA">
        <w:rPr>
          <w:rFonts w:ascii="Times New Roman" w:eastAsia="Times New Roman" w:hAnsi="Times New Roman" w:cs="Times New Roman"/>
          <w:sz w:val="24"/>
          <w:szCs w:val="24"/>
        </w:rPr>
        <w:t>м.;</w:t>
      </w:r>
    </w:p>
    <w:p w:rsidR="008D0CFF" w:rsidRPr="00B32AEA" w:rsidRDefault="008D0CFF" w:rsidP="00BF123F">
      <w:pPr>
        <w:pStyle w:val="2f"/>
        <w:numPr>
          <w:ilvl w:val="0"/>
          <w:numId w:val="2"/>
        </w:numPr>
        <w:spacing w:line="240" w:lineRule="auto"/>
        <w:jc w:val="both"/>
        <w:rPr>
          <w:rFonts w:ascii="Times New Roman" w:eastAsia="Times New Roman" w:hAnsi="Times New Roman" w:cs="Times New Roman"/>
          <w:sz w:val="24"/>
          <w:szCs w:val="24"/>
        </w:rPr>
      </w:pPr>
      <w:r w:rsidRPr="00B32AEA">
        <w:rPr>
          <w:rFonts w:ascii="Times New Roman" w:eastAsia="Times New Roman" w:hAnsi="Times New Roman" w:cs="Times New Roman"/>
          <w:sz w:val="24"/>
          <w:szCs w:val="24"/>
        </w:rPr>
        <w:t xml:space="preserve">Благоустройство общественных территорий общей площадью </w:t>
      </w:r>
      <w:r w:rsidR="00E35D0C" w:rsidRPr="00B32AEA">
        <w:rPr>
          <w:rFonts w:ascii="Times New Roman" w:eastAsia="Times New Roman" w:hAnsi="Times New Roman" w:cs="Times New Roman"/>
          <w:sz w:val="24"/>
          <w:szCs w:val="24"/>
        </w:rPr>
        <w:t>17</w:t>
      </w:r>
      <w:r w:rsidR="00D53430" w:rsidRPr="00B32AEA">
        <w:rPr>
          <w:rFonts w:ascii="Times New Roman" w:eastAsia="Times New Roman" w:hAnsi="Times New Roman" w:cs="Times New Roman"/>
          <w:sz w:val="24"/>
          <w:szCs w:val="24"/>
        </w:rPr>
        <w:t>,0 тыс. кв. м.</w:t>
      </w:r>
    </w:p>
    <w:p w:rsidR="009527B3" w:rsidRPr="00B32AEA" w:rsidRDefault="009527B3" w:rsidP="006756BC">
      <w:pPr>
        <w:ind w:firstLine="567"/>
        <w:jc w:val="both"/>
      </w:pPr>
    </w:p>
    <w:p w:rsidR="00AD7D79" w:rsidRPr="00B32AEA" w:rsidRDefault="00787BF1" w:rsidP="006756BC">
      <w:pPr>
        <w:ind w:firstLine="567"/>
        <w:jc w:val="center"/>
        <w:rPr>
          <w:b/>
        </w:rPr>
      </w:pPr>
      <w:r w:rsidRPr="00B32AEA">
        <w:rPr>
          <w:b/>
        </w:rPr>
        <w:t>Дорожное хозяйство</w:t>
      </w:r>
    </w:p>
    <w:p w:rsidR="00787BF1" w:rsidRPr="00B32AEA" w:rsidRDefault="00787BF1" w:rsidP="006756BC">
      <w:pPr>
        <w:ind w:firstLine="567"/>
        <w:jc w:val="center"/>
        <w:rPr>
          <w:b/>
        </w:rPr>
      </w:pPr>
    </w:p>
    <w:p w:rsidR="00636764" w:rsidRPr="00B32AEA" w:rsidRDefault="00B05F30" w:rsidP="00636764">
      <w:pPr>
        <w:tabs>
          <w:tab w:val="left" w:pos="284"/>
          <w:tab w:val="left" w:pos="567"/>
        </w:tabs>
        <w:ind w:firstLine="709"/>
        <w:jc w:val="both"/>
      </w:pPr>
      <w:r w:rsidRPr="00B32AEA">
        <w:t xml:space="preserve">Протяженность автомобильных дорог в городе Тулуне составляет </w:t>
      </w:r>
      <w:r w:rsidR="00636764" w:rsidRPr="00B32AEA">
        <w:t>291,1</w:t>
      </w:r>
      <w:r w:rsidRPr="00B32AEA">
        <w:t xml:space="preserve"> км (202</w:t>
      </w:r>
      <w:r w:rsidR="00636764" w:rsidRPr="00B32AEA">
        <w:t>4</w:t>
      </w:r>
      <w:r w:rsidRPr="00B32AEA">
        <w:t xml:space="preserve"> год – </w:t>
      </w:r>
      <w:r w:rsidR="00636764" w:rsidRPr="00B32AEA">
        <w:t>288,4</w:t>
      </w:r>
      <w:r w:rsidRPr="00B32AEA">
        <w:t xml:space="preserve"> км), в том числе с твердым покрытием – </w:t>
      </w:r>
      <w:r w:rsidR="00636764" w:rsidRPr="00B32AEA">
        <w:t xml:space="preserve">182 км (из них с асфальтовым покрытием – 93,4 км, с гравийно-щебеночным покрытием – 88,6 км), не имеют покрытия 109,1 км. </w:t>
      </w:r>
    </w:p>
    <w:p w:rsidR="008D0CFF" w:rsidRPr="00B32AEA" w:rsidRDefault="008D0CFF" w:rsidP="00636764">
      <w:pPr>
        <w:tabs>
          <w:tab w:val="left" w:pos="284"/>
          <w:tab w:val="left" w:pos="567"/>
        </w:tabs>
        <w:ind w:firstLine="709"/>
        <w:jc w:val="both"/>
        <w:rPr>
          <w:lang w:eastAsia="en-US"/>
        </w:rPr>
      </w:pPr>
      <w:r w:rsidRPr="00B32AEA">
        <w:rPr>
          <w:lang w:eastAsia="en-US"/>
        </w:rPr>
        <w:t>В рамках реализация мероприятий, предусмотренных муниципальной программой г. Тулуна «Городские дороги», в 202</w:t>
      </w:r>
      <w:r w:rsidR="00317240" w:rsidRPr="00B32AEA">
        <w:rPr>
          <w:lang w:eastAsia="en-US"/>
        </w:rPr>
        <w:t>5</w:t>
      </w:r>
      <w:r w:rsidRPr="00B32AEA">
        <w:rPr>
          <w:lang w:eastAsia="en-US"/>
        </w:rPr>
        <w:t xml:space="preserve"> году </w:t>
      </w:r>
      <w:r w:rsidR="00D53430" w:rsidRPr="00B32AEA">
        <w:rPr>
          <w:lang w:eastAsia="en-US"/>
        </w:rPr>
        <w:t xml:space="preserve">фактически освоено </w:t>
      </w:r>
      <w:r w:rsidR="00317240" w:rsidRPr="00B32AEA">
        <w:rPr>
          <w:lang w:eastAsia="en-US"/>
        </w:rPr>
        <w:t>83,4</w:t>
      </w:r>
      <w:r w:rsidR="00D53430" w:rsidRPr="00B32AEA">
        <w:rPr>
          <w:lang w:eastAsia="en-US"/>
        </w:rPr>
        <w:t xml:space="preserve"> млн. руб</w:t>
      </w:r>
      <w:r w:rsidR="00317240" w:rsidRPr="00B32AEA">
        <w:rPr>
          <w:lang w:eastAsia="en-US"/>
        </w:rPr>
        <w:t>лей</w:t>
      </w:r>
      <w:r w:rsidR="00D53430" w:rsidRPr="00B32AEA">
        <w:rPr>
          <w:lang w:eastAsia="en-US"/>
        </w:rPr>
        <w:t xml:space="preserve">. </w:t>
      </w:r>
    </w:p>
    <w:p w:rsidR="00D53430" w:rsidRPr="00B32AEA" w:rsidRDefault="00D53430" w:rsidP="00D53430">
      <w:pPr>
        <w:pStyle w:val="a4"/>
        <w:spacing w:after="0" w:line="240" w:lineRule="auto"/>
        <w:ind w:left="0" w:firstLine="709"/>
        <w:jc w:val="both"/>
        <w:rPr>
          <w:rFonts w:ascii="Times New Roman" w:eastAsia="Times New Roman" w:hAnsi="Times New Roman"/>
          <w:bCs/>
          <w:sz w:val="24"/>
          <w:szCs w:val="24"/>
        </w:rPr>
      </w:pPr>
      <w:r w:rsidRPr="00B32AEA">
        <w:rPr>
          <w:rFonts w:ascii="Times New Roman" w:eastAsia="Times New Roman" w:hAnsi="Times New Roman"/>
          <w:bCs/>
          <w:sz w:val="24"/>
          <w:szCs w:val="24"/>
        </w:rPr>
        <w:t xml:space="preserve">С учетом проведенной оценки технического состояния </w:t>
      </w:r>
      <w:r w:rsidR="00F51AC2" w:rsidRPr="00B32AEA">
        <w:rPr>
          <w:rFonts w:ascii="Times New Roman" w:eastAsia="Times New Roman" w:hAnsi="Times New Roman"/>
          <w:bCs/>
          <w:sz w:val="24"/>
          <w:szCs w:val="24"/>
        </w:rPr>
        <w:t>д</w:t>
      </w:r>
      <w:r w:rsidRPr="00B32AEA">
        <w:rPr>
          <w:rFonts w:ascii="Times New Roman" w:eastAsia="Times New Roman" w:hAnsi="Times New Roman"/>
          <w:bCs/>
          <w:sz w:val="24"/>
          <w:szCs w:val="24"/>
        </w:rPr>
        <w:t xml:space="preserve">оля протяженности автомобильных дорог, не отвечающих нормативным требованиям </w:t>
      </w:r>
      <w:r w:rsidR="00F51AC2" w:rsidRPr="00B32AEA">
        <w:rPr>
          <w:rFonts w:ascii="Times New Roman" w:eastAsia="Times New Roman" w:hAnsi="Times New Roman"/>
          <w:bCs/>
          <w:sz w:val="24"/>
          <w:szCs w:val="24"/>
        </w:rPr>
        <w:t>к транспортно-эксплуатационным показателям,</w:t>
      </w:r>
      <w:r w:rsidRPr="00B32AEA">
        <w:rPr>
          <w:rFonts w:ascii="Times New Roman" w:eastAsia="Times New Roman" w:hAnsi="Times New Roman"/>
          <w:bCs/>
          <w:sz w:val="24"/>
          <w:szCs w:val="24"/>
        </w:rPr>
        <w:t xml:space="preserve"> составила </w:t>
      </w:r>
      <w:r w:rsidR="00E059D9" w:rsidRPr="00B32AEA">
        <w:rPr>
          <w:rFonts w:ascii="Times New Roman" w:eastAsia="Times New Roman" w:hAnsi="Times New Roman"/>
          <w:bCs/>
          <w:sz w:val="24"/>
          <w:szCs w:val="24"/>
        </w:rPr>
        <w:t>37,5</w:t>
      </w:r>
      <w:r w:rsidRPr="00B32AEA">
        <w:rPr>
          <w:rFonts w:ascii="Times New Roman" w:eastAsia="Times New Roman" w:hAnsi="Times New Roman"/>
          <w:bCs/>
          <w:sz w:val="24"/>
          <w:szCs w:val="24"/>
        </w:rPr>
        <w:t>% (</w:t>
      </w:r>
      <w:r w:rsidR="00F51AC2" w:rsidRPr="00B32AEA">
        <w:rPr>
          <w:rFonts w:ascii="Times New Roman" w:eastAsia="Times New Roman" w:hAnsi="Times New Roman"/>
          <w:bCs/>
          <w:sz w:val="24"/>
          <w:szCs w:val="24"/>
        </w:rPr>
        <w:t>202</w:t>
      </w:r>
      <w:r w:rsidR="00E059D9" w:rsidRPr="00B32AEA">
        <w:rPr>
          <w:rFonts w:ascii="Times New Roman" w:eastAsia="Times New Roman" w:hAnsi="Times New Roman"/>
          <w:bCs/>
          <w:sz w:val="24"/>
          <w:szCs w:val="24"/>
        </w:rPr>
        <w:t>4</w:t>
      </w:r>
      <w:r w:rsidR="00F51AC2" w:rsidRPr="00B32AEA">
        <w:rPr>
          <w:rFonts w:ascii="Times New Roman" w:eastAsia="Times New Roman" w:hAnsi="Times New Roman"/>
          <w:bCs/>
          <w:sz w:val="24"/>
          <w:szCs w:val="24"/>
        </w:rPr>
        <w:t xml:space="preserve"> год – </w:t>
      </w:r>
      <w:r w:rsidR="00E059D9" w:rsidRPr="00B32AEA">
        <w:rPr>
          <w:rFonts w:ascii="Times New Roman" w:eastAsia="Times New Roman" w:hAnsi="Times New Roman"/>
          <w:bCs/>
          <w:sz w:val="24"/>
          <w:szCs w:val="24"/>
        </w:rPr>
        <w:t>36</w:t>
      </w:r>
      <w:r w:rsidR="00F51AC2" w:rsidRPr="00B32AEA">
        <w:rPr>
          <w:rFonts w:ascii="Times New Roman" w:eastAsia="Times New Roman" w:hAnsi="Times New Roman"/>
          <w:bCs/>
          <w:sz w:val="24"/>
          <w:szCs w:val="24"/>
        </w:rPr>
        <w:t>%).</w:t>
      </w:r>
      <w:r w:rsidRPr="00B32AEA">
        <w:rPr>
          <w:rFonts w:ascii="Times New Roman" w:eastAsia="Times New Roman" w:hAnsi="Times New Roman"/>
          <w:bCs/>
          <w:sz w:val="24"/>
          <w:szCs w:val="24"/>
        </w:rPr>
        <w:t xml:space="preserve"> </w:t>
      </w:r>
    </w:p>
    <w:p w:rsidR="006219EF" w:rsidRPr="00B32AEA" w:rsidRDefault="00D53430" w:rsidP="00F51AC2">
      <w:pPr>
        <w:pStyle w:val="a4"/>
        <w:spacing w:after="0" w:line="240" w:lineRule="auto"/>
        <w:ind w:left="0" w:firstLine="709"/>
        <w:jc w:val="both"/>
        <w:rPr>
          <w:rFonts w:ascii="Times New Roman" w:eastAsia="Times New Roman" w:hAnsi="Times New Roman"/>
          <w:bCs/>
          <w:sz w:val="24"/>
          <w:szCs w:val="24"/>
        </w:rPr>
      </w:pPr>
      <w:r w:rsidRPr="00B32AEA">
        <w:rPr>
          <w:rFonts w:ascii="Times New Roman" w:eastAsia="Times New Roman" w:hAnsi="Times New Roman"/>
          <w:bCs/>
          <w:sz w:val="24"/>
          <w:szCs w:val="24"/>
        </w:rPr>
        <w:t xml:space="preserve">Протяженность отремонтированных дорог </w:t>
      </w:r>
      <w:r w:rsidR="006219EF" w:rsidRPr="00B32AEA">
        <w:rPr>
          <w:rFonts w:ascii="Times New Roman" w:eastAsia="Times New Roman" w:hAnsi="Times New Roman"/>
          <w:bCs/>
          <w:sz w:val="24"/>
          <w:szCs w:val="24"/>
        </w:rPr>
        <w:t xml:space="preserve">в 2025 году </w:t>
      </w:r>
      <w:r w:rsidRPr="00B32AEA">
        <w:rPr>
          <w:rFonts w:ascii="Times New Roman" w:eastAsia="Times New Roman" w:hAnsi="Times New Roman"/>
          <w:bCs/>
          <w:sz w:val="24"/>
          <w:szCs w:val="24"/>
        </w:rPr>
        <w:t xml:space="preserve">составила </w:t>
      </w:r>
      <w:r w:rsidR="006219EF" w:rsidRPr="00B32AEA">
        <w:rPr>
          <w:rFonts w:ascii="Times New Roman" w:eastAsia="Times New Roman" w:hAnsi="Times New Roman"/>
          <w:bCs/>
          <w:sz w:val="24"/>
          <w:szCs w:val="24"/>
        </w:rPr>
        <w:t>5,2</w:t>
      </w:r>
      <w:r w:rsidRPr="00B32AEA">
        <w:rPr>
          <w:rFonts w:ascii="Times New Roman" w:eastAsia="Times New Roman" w:hAnsi="Times New Roman"/>
          <w:bCs/>
          <w:sz w:val="24"/>
          <w:szCs w:val="24"/>
        </w:rPr>
        <w:t xml:space="preserve"> км, в том числе гравием </w:t>
      </w:r>
      <w:r w:rsidR="006219EF" w:rsidRPr="00B32AEA">
        <w:rPr>
          <w:rFonts w:ascii="Times New Roman" w:eastAsia="Times New Roman" w:hAnsi="Times New Roman"/>
          <w:bCs/>
          <w:sz w:val="24"/>
          <w:szCs w:val="24"/>
        </w:rPr>
        <w:t>1,6</w:t>
      </w:r>
      <w:r w:rsidRPr="00B32AEA">
        <w:rPr>
          <w:rFonts w:ascii="Times New Roman" w:eastAsia="Times New Roman" w:hAnsi="Times New Roman"/>
          <w:bCs/>
          <w:sz w:val="24"/>
          <w:szCs w:val="24"/>
        </w:rPr>
        <w:t xml:space="preserve"> км и асфальтом </w:t>
      </w:r>
      <w:r w:rsidR="006219EF" w:rsidRPr="00B32AEA">
        <w:rPr>
          <w:rFonts w:ascii="Times New Roman" w:eastAsia="Times New Roman" w:hAnsi="Times New Roman"/>
          <w:bCs/>
          <w:sz w:val="24"/>
          <w:szCs w:val="24"/>
        </w:rPr>
        <w:t>3</w:t>
      </w:r>
      <w:r w:rsidRPr="00B32AEA">
        <w:rPr>
          <w:rFonts w:ascii="Times New Roman" w:eastAsia="Times New Roman" w:hAnsi="Times New Roman"/>
          <w:bCs/>
          <w:sz w:val="24"/>
          <w:szCs w:val="24"/>
        </w:rPr>
        <w:t>,6 км.</w:t>
      </w:r>
      <w:r w:rsidR="00F51AC2" w:rsidRPr="00B32AEA">
        <w:rPr>
          <w:rFonts w:ascii="Times New Roman" w:eastAsia="Times New Roman" w:hAnsi="Times New Roman"/>
          <w:bCs/>
          <w:sz w:val="24"/>
          <w:szCs w:val="24"/>
        </w:rPr>
        <w:t xml:space="preserve"> </w:t>
      </w:r>
    </w:p>
    <w:p w:rsidR="006219EF" w:rsidRPr="00B32AEA" w:rsidRDefault="006219EF" w:rsidP="006219EF">
      <w:pPr>
        <w:ind w:firstLine="709"/>
        <w:jc w:val="both"/>
        <w:rPr>
          <w:bCs/>
        </w:rPr>
      </w:pPr>
      <w:r w:rsidRPr="00B32AEA">
        <w:rPr>
          <w:bCs/>
        </w:rPr>
        <w:t>В 2025 году проведен ремонт автомобильных дорог, входящих в транспортный каркас:</w:t>
      </w:r>
    </w:p>
    <w:p w:rsidR="006219EF" w:rsidRPr="00B32AEA" w:rsidRDefault="006219EF" w:rsidP="006219EF">
      <w:pPr>
        <w:ind w:firstLine="709"/>
        <w:jc w:val="both"/>
        <w:rPr>
          <w:bCs/>
        </w:rPr>
      </w:pPr>
      <w:r w:rsidRPr="00B32AEA">
        <w:rPr>
          <w:bCs/>
        </w:rPr>
        <w:t xml:space="preserve">- ул. Речная (от ул. Российская границы города Тулуна) протяженностью 2 км. 319 </w:t>
      </w:r>
      <w:bookmarkStart w:id="13" w:name="_Hlk216187448"/>
      <w:r w:rsidRPr="00B32AEA">
        <w:rPr>
          <w:bCs/>
        </w:rPr>
        <w:t>метров</w:t>
      </w:r>
      <w:bookmarkEnd w:id="13"/>
      <w:r w:rsidRPr="00B32AEA">
        <w:rPr>
          <w:bCs/>
        </w:rPr>
        <w:t>;</w:t>
      </w:r>
    </w:p>
    <w:p w:rsidR="006219EF" w:rsidRPr="00B32AEA" w:rsidRDefault="006219EF" w:rsidP="006219EF">
      <w:pPr>
        <w:ind w:firstLine="709"/>
        <w:jc w:val="both"/>
        <w:rPr>
          <w:bCs/>
        </w:rPr>
      </w:pPr>
      <w:r w:rsidRPr="00B32AEA">
        <w:rPr>
          <w:bCs/>
        </w:rPr>
        <w:t>- ул. Элеваторная (от ул. Совхозная до ул Элеваторная, 29а) протяженностью 6</w:t>
      </w:r>
      <w:r w:rsidR="00B12462" w:rsidRPr="00B32AEA">
        <w:rPr>
          <w:bCs/>
        </w:rPr>
        <w:t>36</w:t>
      </w:r>
      <w:r w:rsidRPr="00B32AEA">
        <w:rPr>
          <w:bCs/>
        </w:rPr>
        <w:t xml:space="preserve"> метров;</w:t>
      </w:r>
    </w:p>
    <w:p w:rsidR="006219EF" w:rsidRPr="00B32AEA" w:rsidRDefault="006219EF" w:rsidP="006219EF">
      <w:pPr>
        <w:ind w:firstLine="709"/>
        <w:jc w:val="both"/>
        <w:rPr>
          <w:bCs/>
        </w:rPr>
      </w:pPr>
      <w:r w:rsidRPr="00B32AEA">
        <w:rPr>
          <w:bCs/>
        </w:rPr>
        <w:t xml:space="preserve">- </w:t>
      </w:r>
      <w:bookmarkStart w:id="14" w:name="_Hlk224724005"/>
      <w:r w:rsidRPr="00B32AEA">
        <w:rPr>
          <w:bCs/>
        </w:rPr>
        <w:t>участка дороги по ул. Дорожная (от д. № 33 по ул. Дорожная до пер. Рабочий) протяженностью 420 метров</w:t>
      </w:r>
      <w:bookmarkEnd w:id="14"/>
      <w:r w:rsidRPr="00B32AEA">
        <w:rPr>
          <w:bCs/>
        </w:rPr>
        <w:t>.</w:t>
      </w:r>
    </w:p>
    <w:p w:rsidR="00D53430" w:rsidRPr="00B32AEA" w:rsidRDefault="00D53430" w:rsidP="00F51AC2">
      <w:pPr>
        <w:pStyle w:val="a4"/>
        <w:spacing w:after="0" w:line="240" w:lineRule="auto"/>
        <w:ind w:left="0" w:firstLine="709"/>
        <w:jc w:val="both"/>
        <w:rPr>
          <w:rFonts w:ascii="Times New Roman" w:eastAsia="Times New Roman" w:hAnsi="Times New Roman"/>
          <w:bCs/>
          <w:sz w:val="24"/>
          <w:szCs w:val="24"/>
        </w:rPr>
      </w:pPr>
      <w:r w:rsidRPr="00B32AEA">
        <w:rPr>
          <w:rFonts w:ascii="Times New Roman" w:eastAsia="Times New Roman" w:hAnsi="Times New Roman"/>
          <w:bCs/>
          <w:sz w:val="24"/>
          <w:szCs w:val="24"/>
        </w:rPr>
        <w:t xml:space="preserve">Общая сумма на ремонт дорог по транспортному каркасу, составляла </w:t>
      </w:r>
      <w:r w:rsidR="006219EF" w:rsidRPr="00B32AEA">
        <w:rPr>
          <w:rFonts w:ascii="Times New Roman" w:eastAsia="Times New Roman" w:hAnsi="Times New Roman"/>
          <w:bCs/>
          <w:sz w:val="24"/>
          <w:szCs w:val="24"/>
        </w:rPr>
        <w:t>67,6</w:t>
      </w:r>
      <w:r w:rsidR="00F51AC2" w:rsidRPr="00B32AEA">
        <w:rPr>
          <w:rFonts w:ascii="Times New Roman" w:eastAsia="Times New Roman" w:hAnsi="Times New Roman"/>
          <w:bCs/>
          <w:sz w:val="24"/>
          <w:szCs w:val="24"/>
        </w:rPr>
        <w:t xml:space="preserve"> млн.</w:t>
      </w:r>
      <w:r w:rsidRPr="00B32AEA">
        <w:rPr>
          <w:rFonts w:ascii="Times New Roman" w:eastAsia="Times New Roman" w:hAnsi="Times New Roman"/>
          <w:bCs/>
          <w:sz w:val="24"/>
          <w:szCs w:val="24"/>
        </w:rPr>
        <w:t xml:space="preserve"> руб. </w:t>
      </w:r>
    </w:p>
    <w:p w:rsidR="008618BD" w:rsidRPr="00B32AEA" w:rsidRDefault="008618BD" w:rsidP="00F51AC2">
      <w:pPr>
        <w:pStyle w:val="a4"/>
        <w:spacing w:after="0" w:line="240" w:lineRule="auto"/>
        <w:ind w:left="0" w:firstLine="709"/>
        <w:jc w:val="both"/>
        <w:rPr>
          <w:rFonts w:ascii="Times New Roman" w:eastAsia="Times New Roman" w:hAnsi="Times New Roman"/>
          <w:bCs/>
          <w:sz w:val="24"/>
          <w:szCs w:val="24"/>
        </w:rPr>
      </w:pPr>
      <w:r w:rsidRPr="00B32AEA">
        <w:rPr>
          <w:rFonts w:ascii="Times New Roman" w:eastAsia="Times New Roman" w:hAnsi="Times New Roman"/>
          <w:bCs/>
          <w:sz w:val="24"/>
          <w:szCs w:val="24"/>
        </w:rPr>
        <w:t>За счет местного бюджета проведен ремонт пешеходной дорожки на пересечении ул. Ленина и ул. Советская (у школы № 1) площадью 111 кв. м., проведена замена бордюрного камня по ул. 40 лет Октября протяженностью 150 метров, ремонт участка дороги местного значения (проезд Скальный) протяженностью 172 метра.</w:t>
      </w:r>
    </w:p>
    <w:p w:rsidR="005D3E64" w:rsidRPr="00B32AEA" w:rsidRDefault="005D3E64" w:rsidP="005D3E64">
      <w:pPr>
        <w:ind w:firstLine="709"/>
        <w:jc w:val="both"/>
        <w:rPr>
          <w:bCs/>
        </w:rPr>
      </w:pPr>
      <w:r w:rsidRPr="00B32AEA">
        <w:rPr>
          <w:bCs/>
        </w:rPr>
        <w:t>В рамках контракта по содержанию и ремонту автомобильных дорог общего пользования местного значения выполнено:</w:t>
      </w:r>
    </w:p>
    <w:p w:rsidR="005D3E64" w:rsidRPr="00B32AEA" w:rsidRDefault="005D3E64" w:rsidP="005D3E64">
      <w:pPr>
        <w:ind w:firstLine="709"/>
        <w:jc w:val="both"/>
        <w:rPr>
          <w:bCs/>
        </w:rPr>
      </w:pPr>
      <w:r w:rsidRPr="00B32AEA">
        <w:rPr>
          <w:bCs/>
        </w:rPr>
        <w:t>- восстановление профиля гравийных дорог 102 км.;</w:t>
      </w:r>
    </w:p>
    <w:p w:rsidR="005D3E64" w:rsidRPr="00B32AEA" w:rsidRDefault="005D3E64" w:rsidP="005D3E64">
      <w:pPr>
        <w:ind w:firstLine="709"/>
        <w:jc w:val="both"/>
        <w:rPr>
          <w:bCs/>
        </w:rPr>
      </w:pPr>
      <w:r w:rsidRPr="00B32AEA">
        <w:rPr>
          <w:bCs/>
        </w:rPr>
        <w:t>- ремонт участков гравийных дорог с отсыпкой щебнем и асфальтобетонной крошкой в объеме 2775 м</w:t>
      </w:r>
      <w:r w:rsidRPr="00B32AEA">
        <w:rPr>
          <w:bCs/>
          <w:vertAlign w:val="superscript"/>
        </w:rPr>
        <w:t>3</w:t>
      </w:r>
      <w:r w:rsidRPr="00B32AEA">
        <w:rPr>
          <w:bCs/>
        </w:rPr>
        <w:t xml:space="preserve"> по улицам Пугачева, Мясокомбинатская, Майская, пер. Глухой;</w:t>
      </w:r>
    </w:p>
    <w:p w:rsidR="005D3E64" w:rsidRPr="00B32AEA" w:rsidRDefault="005D3E64" w:rsidP="005D3E64">
      <w:pPr>
        <w:ind w:firstLine="709"/>
        <w:jc w:val="both"/>
        <w:rPr>
          <w:bCs/>
        </w:rPr>
      </w:pPr>
      <w:r w:rsidRPr="00B32AEA">
        <w:rPr>
          <w:bCs/>
        </w:rPr>
        <w:t>- ямочный ремонт асфальтобетонного покрытия дорог битумно-щебеночной смесью в объеме 1200 м</w:t>
      </w:r>
      <w:r w:rsidRPr="00B32AEA">
        <w:rPr>
          <w:bCs/>
          <w:vertAlign w:val="superscript"/>
        </w:rPr>
        <w:t>2</w:t>
      </w:r>
      <w:r w:rsidRPr="00B32AEA">
        <w:rPr>
          <w:bCs/>
        </w:rPr>
        <w:t>;</w:t>
      </w:r>
    </w:p>
    <w:p w:rsidR="005D3E64" w:rsidRPr="00B32AEA" w:rsidRDefault="005D3E64" w:rsidP="005D3E64">
      <w:pPr>
        <w:ind w:firstLine="709"/>
        <w:jc w:val="both"/>
        <w:rPr>
          <w:bCs/>
        </w:rPr>
      </w:pPr>
      <w:r w:rsidRPr="00B32AEA">
        <w:rPr>
          <w:bCs/>
        </w:rPr>
        <w:t xml:space="preserve">- </w:t>
      </w:r>
      <w:bookmarkStart w:id="15" w:name="_Hlk224721269"/>
      <w:r w:rsidRPr="00B32AEA">
        <w:rPr>
          <w:bCs/>
        </w:rPr>
        <w:t xml:space="preserve">осуществлена укладка </w:t>
      </w:r>
      <w:bookmarkEnd w:id="15"/>
      <w:r w:rsidRPr="00B32AEA">
        <w:rPr>
          <w:bCs/>
        </w:rPr>
        <w:t>водопропускных труб для отвода талых и ливневых вод по пер. Партизанский, ул. Типографской.</w:t>
      </w:r>
    </w:p>
    <w:p w:rsidR="005D3E64" w:rsidRPr="00B32AEA" w:rsidRDefault="005D3E64" w:rsidP="005D3E64">
      <w:pPr>
        <w:ind w:firstLine="709"/>
        <w:jc w:val="both"/>
        <w:rPr>
          <w:bCs/>
        </w:rPr>
      </w:pPr>
      <w:r w:rsidRPr="00B32AEA">
        <w:rPr>
          <w:bCs/>
        </w:rPr>
        <w:lastRenderedPageBreak/>
        <w:t>В рамках безопасности дорожного движения:</w:t>
      </w:r>
    </w:p>
    <w:p w:rsidR="005D3E64" w:rsidRPr="00B32AEA" w:rsidRDefault="005D3E64" w:rsidP="005D3E64">
      <w:pPr>
        <w:ind w:firstLine="709"/>
        <w:jc w:val="both"/>
        <w:rPr>
          <w:bCs/>
        </w:rPr>
      </w:pPr>
      <w:r w:rsidRPr="00B32AEA">
        <w:rPr>
          <w:bCs/>
        </w:rPr>
        <w:t>- разработаны проекты организации дорожного движения на 190 дорог и переулков;</w:t>
      </w:r>
    </w:p>
    <w:p w:rsidR="005D3E64" w:rsidRPr="00B32AEA" w:rsidRDefault="005D3E64" w:rsidP="005D3E64">
      <w:pPr>
        <w:ind w:firstLine="709"/>
        <w:jc w:val="both"/>
        <w:rPr>
          <w:bCs/>
        </w:rPr>
      </w:pPr>
      <w:r w:rsidRPr="00B32AEA">
        <w:rPr>
          <w:bCs/>
        </w:rPr>
        <w:t>- установлено дорожное ограждение и светофоры Т-7 на пешеходных переходах вблизи учебных заведений (Тулунский аграрный техникум, возле школы №1 и детской художественной школы);</w:t>
      </w:r>
    </w:p>
    <w:p w:rsidR="005D3E64" w:rsidRPr="00B32AEA" w:rsidRDefault="005D3E64" w:rsidP="005D3E64">
      <w:pPr>
        <w:ind w:firstLine="709"/>
        <w:jc w:val="both"/>
        <w:rPr>
          <w:bCs/>
        </w:rPr>
      </w:pPr>
      <w:r w:rsidRPr="00B32AEA">
        <w:rPr>
          <w:bCs/>
        </w:rPr>
        <w:t>- осуществлена укладка искусственной дорожной неровности по ул. Ленина (возле Детской художественной школы), по ул. Советская 1, на проезде Народный;</w:t>
      </w:r>
    </w:p>
    <w:p w:rsidR="005D3E64" w:rsidRPr="00B32AEA" w:rsidRDefault="005D3E64" w:rsidP="005D3E64">
      <w:pPr>
        <w:ind w:firstLine="709"/>
        <w:jc w:val="both"/>
        <w:rPr>
          <w:bCs/>
        </w:rPr>
      </w:pPr>
      <w:r w:rsidRPr="00B32AEA">
        <w:rPr>
          <w:bCs/>
        </w:rPr>
        <w:t>- установлены дорожные знаки (132 шт.) в соответствии с проектами организации дорожного движения.</w:t>
      </w:r>
    </w:p>
    <w:p w:rsidR="005D3E64" w:rsidRPr="00B32AEA" w:rsidRDefault="005D3E64" w:rsidP="005D3E64">
      <w:pPr>
        <w:ind w:firstLine="709"/>
        <w:jc w:val="both"/>
        <w:rPr>
          <w:bCs/>
        </w:rPr>
      </w:pPr>
      <w:r w:rsidRPr="00B32AEA">
        <w:rPr>
          <w:bCs/>
        </w:rPr>
        <w:t>Проведено обследование автомобильной дороги по ул. Ломоносова (подъезд к путепроводу), в рамках которого определены мероприятия по устранению обрушения обочины дороги</w:t>
      </w:r>
      <w:r w:rsidR="00B12462" w:rsidRPr="00B32AEA">
        <w:rPr>
          <w:bCs/>
        </w:rPr>
        <w:t>.</w:t>
      </w:r>
    </w:p>
    <w:p w:rsidR="008F0D53" w:rsidRPr="00B32AEA" w:rsidRDefault="00D53430" w:rsidP="005D3E64">
      <w:pPr>
        <w:pStyle w:val="a4"/>
        <w:spacing w:after="0" w:line="240" w:lineRule="auto"/>
        <w:ind w:left="0" w:firstLine="709"/>
        <w:jc w:val="both"/>
        <w:rPr>
          <w:rFonts w:ascii="Times New Roman" w:hAnsi="Times New Roman"/>
          <w:bCs/>
          <w:sz w:val="24"/>
          <w:szCs w:val="24"/>
        </w:rPr>
      </w:pPr>
      <w:r w:rsidRPr="00B32AEA">
        <w:rPr>
          <w:rFonts w:ascii="Times New Roman" w:eastAsia="Times New Roman" w:hAnsi="Times New Roman"/>
          <w:bCs/>
          <w:sz w:val="24"/>
          <w:szCs w:val="24"/>
        </w:rPr>
        <w:t xml:space="preserve">Увеличилась протяженность автомобильных дорог с искусственным освещением на </w:t>
      </w:r>
      <w:r w:rsidR="00482E9B" w:rsidRPr="00B32AEA">
        <w:rPr>
          <w:rFonts w:ascii="Times New Roman" w:eastAsia="Times New Roman" w:hAnsi="Times New Roman"/>
          <w:bCs/>
          <w:sz w:val="24"/>
          <w:szCs w:val="24"/>
        </w:rPr>
        <w:t>0,9</w:t>
      </w:r>
      <w:r w:rsidRPr="00B32AEA">
        <w:rPr>
          <w:rFonts w:ascii="Times New Roman" w:eastAsia="Times New Roman" w:hAnsi="Times New Roman"/>
          <w:bCs/>
          <w:sz w:val="24"/>
          <w:szCs w:val="24"/>
        </w:rPr>
        <w:t xml:space="preserve"> км и составила </w:t>
      </w:r>
      <w:r w:rsidR="00482E9B" w:rsidRPr="00B32AEA">
        <w:rPr>
          <w:rFonts w:ascii="Times New Roman" w:eastAsia="Times New Roman" w:hAnsi="Times New Roman"/>
          <w:bCs/>
          <w:sz w:val="24"/>
          <w:szCs w:val="24"/>
        </w:rPr>
        <w:t>80,4</w:t>
      </w:r>
      <w:r w:rsidRPr="00B32AEA">
        <w:rPr>
          <w:rFonts w:ascii="Times New Roman" w:eastAsia="Times New Roman" w:hAnsi="Times New Roman"/>
          <w:bCs/>
          <w:sz w:val="24"/>
          <w:szCs w:val="24"/>
        </w:rPr>
        <w:t xml:space="preserve"> км в связи с введением в эксплуатацию нового микрорайона «Березовая роща».  Доля автомобильных дорог с искусственным освещением составила </w:t>
      </w:r>
      <w:r w:rsidR="00482E9B" w:rsidRPr="00B32AEA">
        <w:rPr>
          <w:rFonts w:ascii="Times New Roman" w:eastAsia="Times New Roman" w:hAnsi="Times New Roman"/>
          <w:bCs/>
          <w:sz w:val="24"/>
          <w:szCs w:val="24"/>
        </w:rPr>
        <w:t>28</w:t>
      </w:r>
      <w:r w:rsidRPr="00B32AEA">
        <w:rPr>
          <w:rFonts w:ascii="Times New Roman" w:eastAsia="Times New Roman" w:hAnsi="Times New Roman"/>
          <w:bCs/>
          <w:sz w:val="24"/>
          <w:szCs w:val="24"/>
        </w:rPr>
        <w:t>%.</w:t>
      </w:r>
    </w:p>
    <w:p w:rsidR="007446DE" w:rsidRPr="00B32AEA" w:rsidRDefault="007446DE" w:rsidP="006756BC">
      <w:pPr>
        <w:pStyle w:val="a4"/>
        <w:tabs>
          <w:tab w:val="left" w:pos="567"/>
        </w:tabs>
        <w:spacing w:after="0" w:line="240" w:lineRule="auto"/>
        <w:ind w:left="0" w:firstLine="567"/>
        <w:jc w:val="center"/>
        <w:rPr>
          <w:rFonts w:ascii="Times New Roman" w:hAnsi="Times New Roman"/>
          <w:b/>
          <w:sz w:val="24"/>
          <w:szCs w:val="24"/>
        </w:rPr>
      </w:pPr>
    </w:p>
    <w:p w:rsidR="00AD7D79" w:rsidRPr="00B32AEA" w:rsidRDefault="009E43C5" w:rsidP="006756BC">
      <w:pPr>
        <w:pStyle w:val="a4"/>
        <w:tabs>
          <w:tab w:val="left" w:pos="567"/>
        </w:tabs>
        <w:spacing w:after="0" w:line="240" w:lineRule="auto"/>
        <w:ind w:left="0" w:firstLine="567"/>
        <w:jc w:val="center"/>
        <w:rPr>
          <w:rFonts w:ascii="Times New Roman" w:hAnsi="Times New Roman"/>
          <w:b/>
          <w:sz w:val="24"/>
          <w:szCs w:val="24"/>
        </w:rPr>
      </w:pPr>
      <w:r w:rsidRPr="00B32AEA">
        <w:rPr>
          <w:rFonts w:ascii="Times New Roman" w:hAnsi="Times New Roman"/>
          <w:b/>
          <w:sz w:val="24"/>
          <w:szCs w:val="24"/>
        </w:rPr>
        <w:t>Улучшение экологической обстановки</w:t>
      </w:r>
    </w:p>
    <w:p w:rsidR="00AD7D79" w:rsidRPr="00B32AEA" w:rsidRDefault="00AD7D79" w:rsidP="006756BC">
      <w:pPr>
        <w:ind w:firstLine="709"/>
        <w:jc w:val="center"/>
        <w:rPr>
          <w:b/>
        </w:rPr>
      </w:pPr>
    </w:p>
    <w:p w:rsidR="00A857B1" w:rsidRPr="00B32AEA" w:rsidRDefault="00A857B1" w:rsidP="00A857B1">
      <w:pPr>
        <w:ind w:firstLine="697"/>
        <w:jc w:val="both"/>
        <w:rPr>
          <w:rFonts w:eastAsia="Arial"/>
        </w:rPr>
      </w:pPr>
      <w:r w:rsidRPr="00B32AEA">
        <w:rPr>
          <w:rFonts w:eastAsia="Arial"/>
        </w:rPr>
        <w:t xml:space="preserve">В целях защиты окружающей среды от неблагоприятного воздействия отходов производства и потребления </w:t>
      </w:r>
      <w:r w:rsidRPr="00B32AEA">
        <w:rPr>
          <w:rFonts w:eastAsia="Arial"/>
          <w:bCs/>
        </w:rPr>
        <w:t>в 2025 году осуществлялась</w:t>
      </w:r>
      <w:r w:rsidRPr="00B32AEA">
        <w:rPr>
          <w:rFonts w:eastAsia="Arial"/>
        </w:rPr>
        <w:t xml:space="preserve"> реализация муниципальной программы города Тулуна «Охрана окружающей среды», в рамках которой:</w:t>
      </w:r>
    </w:p>
    <w:p w:rsidR="00A857B1" w:rsidRPr="00B32AEA" w:rsidRDefault="00A857B1" w:rsidP="00A857B1">
      <w:pPr>
        <w:ind w:firstLine="697"/>
        <w:jc w:val="both"/>
        <w:rPr>
          <w:rFonts w:eastAsia="Arial"/>
        </w:rPr>
      </w:pPr>
      <w:r w:rsidRPr="00B32AEA">
        <w:rPr>
          <w:rFonts w:eastAsia="Arial"/>
        </w:rPr>
        <w:t>- осуществляется содержание мест (площадок) накопления твердых коммунальных площадок в количестве 330 шт.;</w:t>
      </w:r>
    </w:p>
    <w:p w:rsidR="00A857B1" w:rsidRPr="00B32AEA" w:rsidRDefault="00A857B1" w:rsidP="00A857B1">
      <w:pPr>
        <w:shd w:val="clear" w:color="auto" w:fill="FFFFFF"/>
        <w:ind w:firstLine="697"/>
        <w:jc w:val="both"/>
        <w:rPr>
          <w:rFonts w:eastAsia="Arial"/>
        </w:rPr>
      </w:pPr>
      <w:r w:rsidRPr="00B32AEA">
        <w:rPr>
          <w:rFonts w:eastAsia="Arial"/>
        </w:rPr>
        <w:t>- ликвидировано 4 участка несанкционированного размещения твердых коммунальных отходов с объемом вывезенного мусора 36,1 тонн;</w:t>
      </w:r>
    </w:p>
    <w:p w:rsidR="00A857B1" w:rsidRPr="00B32AEA" w:rsidRDefault="00A857B1" w:rsidP="00A857B1">
      <w:pPr>
        <w:shd w:val="clear" w:color="auto" w:fill="FFFFFF"/>
        <w:ind w:firstLine="697"/>
        <w:jc w:val="both"/>
        <w:rPr>
          <w:rFonts w:eastAsia="Arial"/>
        </w:rPr>
      </w:pPr>
      <w:r w:rsidRPr="00B32AEA">
        <w:rPr>
          <w:rFonts w:eastAsia="Arial"/>
        </w:rPr>
        <w:t>– организована и проведена «экологическая акция 360» на территории береговой зоны р. Курзанка с привлечением волонтеров ООО «ЭН+», неравнодушных жителей, регионального оператора по обращению с отходами, в акции приняли участие более 60 человек, вывезено мусора в объеме 112 м</w:t>
      </w:r>
      <w:r w:rsidRPr="00B32AEA">
        <w:rPr>
          <w:rFonts w:eastAsia="Arial"/>
          <w:vertAlign w:val="superscript"/>
        </w:rPr>
        <w:t>3</w:t>
      </w:r>
      <w:r w:rsidRPr="00B32AEA">
        <w:rPr>
          <w:rFonts w:eastAsia="Arial"/>
        </w:rPr>
        <w:t xml:space="preserve">;  </w:t>
      </w:r>
    </w:p>
    <w:p w:rsidR="00A857B1" w:rsidRPr="00B32AEA" w:rsidRDefault="00A857B1" w:rsidP="00A857B1">
      <w:pPr>
        <w:tabs>
          <w:tab w:val="left" w:pos="567"/>
        </w:tabs>
        <w:ind w:firstLine="697"/>
        <w:contextualSpacing/>
        <w:jc w:val="both"/>
        <w:rPr>
          <w:rFonts w:eastAsia="Calibri"/>
          <w:lang w:eastAsia="en-US"/>
        </w:rPr>
      </w:pPr>
      <w:r w:rsidRPr="00B32AEA">
        <w:rPr>
          <w:rFonts w:eastAsia="Calibri"/>
          <w:lang w:eastAsia="en-US"/>
        </w:rPr>
        <w:t>- проведены месячники санитарной очистки города в весенний период с 01.04.2025г. по 15.05.2025г. и осенний период с 01.09.2025г. по 01.10.2025г.</w:t>
      </w:r>
      <w:r w:rsidR="00567B00" w:rsidRPr="00B32AEA">
        <w:rPr>
          <w:rFonts w:eastAsia="Calibri"/>
          <w:lang w:eastAsia="en-US"/>
        </w:rPr>
        <w:t>;</w:t>
      </w:r>
    </w:p>
    <w:p w:rsidR="00567B00" w:rsidRPr="00B32AEA" w:rsidRDefault="00567B00" w:rsidP="00567B00">
      <w:pPr>
        <w:tabs>
          <w:tab w:val="left" w:pos="567"/>
        </w:tabs>
        <w:ind w:firstLine="697"/>
        <w:contextualSpacing/>
        <w:jc w:val="both"/>
        <w:rPr>
          <w:rFonts w:eastAsia="Calibri"/>
          <w:lang w:eastAsia="en-US"/>
        </w:rPr>
      </w:pPr>
      <w:r w:rsidRPr="00B32AEA">
        <w:rPr>
          <w:rFonts w:eastAsia="Calibri"/>
          <w:lang w:eastAsia="en-US"/>
        </w:rPr>
        <w:t>- организованы две площадки для сбора твердых коммунальных отходов в районе ул. Советская, 124 и мкр. Угольщиков, 48, на которых установлено 15 бункеров</w:t>
      </w:r>
      <w:r w:rsidR="000079B9" w:rsidRPr="00B32AEA">
        <w:rPr>
          <w:rFonts w:eastAsia="Calibri"/>
          <w:lang w:eastAsia="en-US"/>
        </w:rPr>
        <w:t>;</w:t>
      </w:r>
    </w:p>
    <w:p w:rsidR="00567B00" w:rsidRPr="00B32AEA" w:rsidRDefault="00567B00" w:rsidP="00567B00">
      <w:pPr>
        <w:tabs>
          <w:tab w:val="left" w:pos="567"/>
        </w:tabs>
        <w:ind w:firstLine="697"/>
        <w:contextualSpacing/>
        <w:jc w:val="both"/>
        <w:rPr>
          <w:rFonts w:eastAsia="Calibri"/>
          <w:lang w:eastAsia="en-US"/>
        </w:rPr>
      </w:pPr>
      <w:r w:rsidRPr="00B32AEA">
        <w:rPr>
          <w:rFonts w:eastAsia="Calibri"/>
          <w:lang w:eastAsia="en-US"/>
        </w:rPr>
        <w:t>- установлены 7 информационных баннеров о правилах складирования твердых коммунальных отходов на контейнерных площадках</w:t>
      </w:r>
      <w:r w:rsidR="000079B9" w:rsidRPr="00B32AEA">
        <w:rPr>
          <w:rFonts w:eastAsia="Calibri"/>
          <w:lang w:eastAsia="en-US"/>
        </w:rPr>
        <w:t>;</w:t>
      </w:r>
    </w:p>
    <w:p w:rsidR="00567B00" w:rsidRPr="00B32AEA" w:rsidRDefault="000079B9" w:rsidP="00567B00">
      <w:pPr>
        <w:tabs>
          <w:tab w:val="left" w:pos="567"/>
        </w:tabs>
        <w:ind w:firstLine="697"/>
        <w:contextualSpacing/>
        <w:jc w:val="both"/>
        <w:rPr>
          <w:rFonts w:eastAsia="Calibri"/>
          <w:lang w:eastAsia="en-US"/>
        </w:rPr>
      </w:pPr>
      <w:r w:rsidRPr="00B32AEA">
        <w:rPr>
          <w:rFonts w:eastAsia="Calibri"/>
          <w:lang w:eastAsia="en-US"/>
        </w:rPr>
        <w:t>- о</w:t>
      </w:r>
      <w:r w:rsidR="00567B00" w:rsidRPr="00B32AEA">
        <w:rPr>
          <w:rFonts w:eastAsia="Calibri"/>
          <w:lang w:eastAsia="en-US"/>
        </w:rPr>
        <w:t>существлялась работа по ликвидации объектов накопленного вреда – подготовлены документы для проведения оценки и обследования свалки ЧС по Братскому тракту, для включения объекта в государственный реестр объектов накопленного вреда.</w:t>
      </w:r>
    </w:p>
    <w:p w:rsidR="00A857B1" w:rsidRPr="00B32AEA" w:rsidRDefault="00A857B1" w:rsidP="00A857B1">
      <w:pPr>
        <w:ind w:firstLine="697"/>
        <w:jc w:val="both"/>
        <w:rPr>
          <w:rFonts w:eastAsia="Arial"/>
        </w:rPr>
      </w:pPr>
      <w:r w:rsidRPr="00B32AEA">
        <w:rPr>
          <w:rFonts w:eastAsia="Arial"/>
        </w:rPr>
        <w:t xml:space="preserve">Представителями администрации проводились рейды по проверке состояния придомовых территорий жилых домов частного сектора и территорий предприятий, организаций и учреждений, находящихся в различных районах города. За 2025 год </w:t>
      </w:r>
      <w:r w:rsidRPr="00B32AEA">
        <w:rPr>
          <w:rFonts w:eastAsia="Arial"/>
          <w:color w:val="000000"/>
        </w:rPr>
        <w:t xml:space="preserve">выписано 865 предписаний по захламлению придомовых территорий. </w:t>
      </w:r>
    </w:p>
    <w:p w:rsidR="00A857B1" w:rsidRPr="00B32AEA" w:rsidRDefault="00A857B1" w:rsidP="00A857B1">
      <w:pPr>
        <w:ind w:firstLine="697"/>
        <w:jc w:val="both"/>
        <w:rPr>
          <w:rFonts w:eastAsia="Arial"/>
        </w:rPr>
      </w:pPr>
      <w:r w:rsidRPr="00B32AEA">
        <w:rPr>
          <w:rFonts w:eastAsia="Arial"/>
        </w:rPr>
        <w:t xml:space="preserve">На постоянной основе проводятся </w:t>
      </w:r>
      <w:r w:rsidRPr="00B32AEA">
        <w:rPr>
          <w:rFonts w:eastAsia="Arial"/>
          <w:color w:val="000000"/>
        </w:rPr>
        <w:t>разъяснительные и агитационные работы в средствах массовой информации (6 статей</w:t>
      </w:r>
      <w:r w:rsidRPr="00B32AEA">
        <w:rPr>
          <w:rFonts w:eastAsia="Arial"/>
        </w:rPr>
        <w:t>) по привлечению населения к уборке территории вокруг жилых домов, территорий общего пользования и территорий, прилегающих к организациям, предприятиям и учреждениям, в соответствии с Правилами благоустройства.</w:t>
      </w:r>
    </w:p>
    <w:p w:rsidR="00A857B1" w:rsidRPr="00B32AEA" w:rsidRDefault="00A857B1" w:rsidP="00A857B1">
      <w:pPr>
        <w:shd w:val="clear" w:color="auto" w:fill="FFFFFF"/>
        <w:ind w:firstLine="697"/>
        <w:jc w:val="both"/>
      </w:pPr>
      <w:r w:rsidRPr="00B32AEA">
        <w:t>За 2025 год выполнены услуги по отлову, транспортировке и передержке 306 собак без владельцев, которым была оказана ветеринарная помощь в части лечения, стерилизации (кастрации) и поиска новых хозяев выпуск, выпуск в прежнюю среду обитания.</w:t>
      </w:r>
    </w:p>
    <w:p w:rsidR="00A857B1" w:rsidRPr="00B32AEA" w:rsidRDefault="00A857B1" w:rsidP="00A857B1">
      <w:pPr>
        <w:shd w:val="clear" w:color="auto" w:fill="FFFFFF"/>
        <w:ind w:firstLine="697"/>
        <w:jc w:val="both"/>
      </w:pPr>
      <w:r w:rsidRPr="00B32AEA">
        <w:t xml:space="preserve">Выполнены работы по содержанию мест захоронения на городских кладбищах («Новое», «Старое», «Ватутина») – вывоз мусора, проведение дератизации и дезинфекции, </w:t>
      </w:r>
      <w:r w:rsidRPr="00B32AEA">
        <w:lastRenderedPageBreak/>
        <w:t xml:space="preserve">в зимнее время уборка снега с дорог. </w:t>
      </w:r>
      <w:r w:rsidR="00567B00" w:rsidRPr="00B32AEA">
        <w:t>Проведен р</w:t>
      </w:r>
      <w:r w:rsidRPr="00B32AEA">
        <w:t xml:space="preserve">емонт межквартальных дорог на «Новом» кладбище. Сделана планировка территории кладбища «Новое» для </w:t>
      </w:r>
      <w:r w:rsidR="00567B00" w:rsidRPr="00B32AEA">
        <w:t>захоронения площадью 1</w:t>
      </w:r>
      <w:r w:rsidRPr="00B32AEA">
        <w:t>,5 га, в том числе для захоронения участников СВО 0,4 га.</w:t>
      </w:r>
    </w:p>
    <w:p w:rsidR="00A857B1" w:rsidRPr="00B32AEA" w:rsidRDefault="00567B00" w:rsidP="00A857B1">
      <w:pPr>
        <w:shd w:val="clear" w:color="auto" w:fill="FFFFFF"/>
        <w:ind w:firstLine="697"/>
        <w:jc w:val="both"/>
      </w:pPr>
      <w:r w:rsidRPr="00B32AEA">
        <w:t>Проведена</w:t>
      </w:r>
      <w:r w:rsidR="00A857B1" w:rsidRPr="00B32AEA">
        <w:t xml:space="preserve"> акци</w:t>
      </w:r>
      <w:r w:rsidRPr="00B32AEA">
        <w:t>я с участием</w:t>
      </w:r>
      <w:r w:rsidR="00A857B1" w:rsidRPr="00B32AEA">
        <w:t xml:space="preserve"> школьников и организаций города </w:t>
      </w:r>
      <w:r w:rsidRPr="00B32AEA">
        <w:t>на посадку</w:t>
      </w:r>
      <w:r w:rsidR="00A857B1" w:rsidRPr="00B32AEA">
        <w:t xml:space="preserve"> зеленых насаждений на территории парка Тулунчик и ул. Юбилейная.</w:t>
      </w:r>
    </w:p>
    <w:p w:rsidR="00A857B1" w:rsidRPr="00B32AEA" w:rsidRDefault="00567B00" w:rsidP="00A857B1">
      <w:pPr>
        <w:shd w:val="clear" w:color="auto" w:fill="FFFFFF"/>
        <w:ind w:firstLine="697"/>
        <w:jc w:val="both"/>
      </w:pPr>
      <w:r w:rsidRPr="00B32AEA">
        <w:t xml:space="preserve">В 2025 году осуществлена </w:t>
      </w:r>
      <w:r w:rsidR="00A857B1" w:rsidRPr="00B32AEA">
        <w:t xml:space="preserve">санитарная обрезка и уборка аварийных </w:t>
      </w:r>
      <w:r w:rsidRPr="00B32AEA">
        <w:t xml:space="preserve">74 </w:t>
      </w:r>
      <w:r w:rsidR="00A857B1" w:rsidRPr="00B32AEA">
        <w:t>деревьев на территории города</w:t>
      </w:r>
      <w:r w:rsidRPr="00B32AEA">
        <w:t xml:space="preserve">. Также </w:t>
      </w:r>
      <w:r w:rsidR="00A857B1" w:rsidRPr="00B32AEA">
        <w:t xml:space="preserve">в мкр. Угольщиков </w:t>
      </w:r>
      <w:r w:rsidRPr="00B32AEA">
        <w:t xml:space="preserve">после сильного ветра </w:t>
      </w:r>
      <w:r w:rsidR="00A857B1" w:rsidRPr="00B32AEA">
        <w:t xml:space="preserve">организована уборка аварийных, зависших, упавших деревьев с привлечением волонтеров, управляющих организаций по содержанию жилых домов. </w:t>
      </w:r>
    </w:p>
    <w:p w:rsidR="008F0D53" w:rsidRPr="00B32AEA" w:rsidRDefault="008F0D53" w:rsidP="006756BC">
      <w:pPr>
        <w:pStyle w:val="a4"/>
        <w:tabs>
          <w:tab w:val="left" w:pos="567"/>
        </w:tabs>
        <w:spacing w:after="0" w:line="240" w:lineRule="auto"/>
        <w:ind w:left="0"/>
        <w:jc w:val="both"/>
        <w:rPr>
          <w:rFonts w:ascii="Times New Roman" w:hAnsi="Times New Roman"/>
          <w:b/>
          <w:sz w:val="24"/>
          <w:szCs w:val="24"/>
        </w:rPr>
      </w:pPr>
    </w:p>
    <w:p w:rsidR="001A29C2" w:rsidRPr="00B32AEA" w:rsidRDefault="001A29C2" w:rsidP="006756BC">
      <w:pPr>
        <w:tabs>
          <w:tab w:val="left" w:pos="567"/>
        </w:tabs>
        <w:ind w:firstLine="567"/>
        <w:jc w:val="center"/>
        <w:rPr>
          <w:b/>
        </w:rPr>
      </w:pPr>
      <w:r w:rsidRPr="00B32AEA">
        <w:rPr>
          <w:b/>
        </w:rPr>
        <w:t>А</w:t>
      </w:r>
      <w:r w:rsidR="00E25278" w:rsidRPr="00B32AEA">
        <w:rPr>
          <w:b/>
        </w:rPr>
        <w:t>дминистративн</w:t>
      </w:r>
      <w:r w:rsidRPr="00B32AEA">
        <w:rPr>
          <w:b/>
        </w:rPr>
        <w:t xml:space="preserve">ая </w:t>
      </w:r>
      <w:r w:rsidR="00E25278" w:rsidRPr="00B32AEA">
        <w:rPr>
          <w:b/>
        </w:rPr>
        <w:t>комисси</w:t>
      </w:r>
      <w:r w:rsidRPr="00B32AEA">
        <w:rPr>
          <w:b/>
        </w:rPr>
        <w:t>я</w:t>
      </w:r>
    </w:p>
    <w:p w:rsidR="00B734DC" w:rsidRPr="00B32AEA" w:rsidRDefault="00B734DC" w:rsidP="006756BC">
      <w:pPr>
        <w:tabs>
          <w:tab w:val="left" w:pos="0"/>
          <w:tab w:val="left" w:pos="567"/>
        </w:tabs>
        <w:ind w:firstLine="709"/>
        <w:jc w:val="both"/>
        <w:rPr>
          <w:b/>
        </w:rPr>
      </w:pPr>
    </w:p>
    <w:p w:rsidR="0055050D" w:rsidRPr="00B32AEA" w:rsidRDefault="0055050D" w:rsidP="006756BC">
      <w:pPr>
        <w:tabs>
          <w:tab w:val="left" w:pos="0"/>
        </w:tabs>
        <w:ind w:firstLine="709"/>
        <w:jc w:val="both"/>
      </w:pPr>
      <w:r w:rsidRPr="00B32AEA">
        <w:t>За 202</w:t>
      </w:r>
      <w:r w:rsidR="00BD4659" w:rsidRPr="00B32AEA">
        <w:t>5</w:t>
      </w:r>
      <w:r w:rsidRPr="00B32AEA">
        <w:t xml:space="preserve"> год административной комиссии</w:t>
      </w:r>
      <w:r w:rsidR="00EC328E" w:rsidRPr="00B32AEA">
        <w:t xml:space="preserve"> проведено 2</w:t>
      </w:r>
      <w:r w:rsidR="00BD4659" w:rsidRPr="00B32AEA">
        <w:t>2</w:t>
      </w:r>
      <w:r w:rsidR="00EC328E" w:rsidRPr="00B32AEA">
        <w:t xml:space="preserve"> заседани</w:t>
      </w:r>
      <w:r w:rsidR="00BD4659" w:rsidRPr="00B32AEA">
        <w:t>я</w:t>
      </w:r>
      <w:r w:rsidR="0088232C" w:rsidRPr="00B32AEA">
        <w:t xml:space="preserve"> (202</w:t>
      </w:r>
      <w:r w:rsidR="00BD4659" w:rsidRPr="00B32AEA">
        <w:t>4</w:t>
      </w:r>
      <w:r w:rsidR="0088232C" w:rsidRPr="00B32AEA">
        <w:t xml:space="preserve"> год – 2</w:t>
      </w:r>
      <w:r w:rsidR="00C56B6B" w:rsidRPr="00B32AEA">
        <w:t>6</w:t>
      </w:r>
      <w:r w:rsidR="0088232C" w:rsidRPr="00B32AEA">
        <w:t>)</w:t>
      </w:r>
      <w:r w:rsidRPr="00B32AEA">
        <w:t xml:space="preserve">, на которых рассмотрено </w:t>
      </w:r>
      <w:r w:rsidR="00C56B6B" w:rsidRPr="00B32AEA">
        <w:t>3</w:t>
      </w:r>
      <w:r w:rsidR="00BD4659" w:rsidRPr="00B32AEA">
        <w:t>37</w:t>
      </w:r>
      <w:r w:rsidRPr="00B32AEA">
        <w:t xml:space="preserve"> материал</w:t>
      </w:r>
      <w:r w:rsidR="00C56B6B" w:rsidRPr="00B32AEA">
        <w:t>ов</w:t>
      </w:r>
      <w:r w:rsidRPr="00B32AEA">
        <w:t xml:space="preserve"> об административных правонарушениях</w:t>
      </w:r>
      <w:r w:rsidR="0088232C" w:rsidRPr="00B32AEA">
        <w:t xml:space="preserve"> (202</w:t>
      </w:r>
      <w:r w:rsidR="00BD4659" w:rsidRPr="00B32AEA">
        <w:t>4</w:t>
      </w:r>
      <w:r w:rsidR="0088232C" w:rsidRPr="00B32AEA">
        <w:t xml:space="preserve"> год - </w:t>
      </w:r>
      <w:r w:rsidR="00BD4659" w:rsidRPr="00B32AEA">
        <w:t>300</w:t>
      </w:r>
      <w:r w:rsidR="0088232C" w:rsidRPr="00B32AEA">
        <w:t>)</w:t>
      </w:r>
      <w:r w:rsidRPr="00B32AEA">
        <w:t>.</w:t>
      </w:r>
    </w:p>
    <w:p w:rsidR="0055050D" w:rsidRPr="00B32AEA" w:rsidRDefault="0088232C" w:rsidP="006756BC">
      <w:pPr>
        <w:tabs>
          <w:tab w:val="left" w:pos="0"/>
        </w:tabs>
        <w:ind w:firstLine="709"/>
        <w:jc w:val="both"/>
      </w:pPr>
      <w:r w:rsidRPr="00B32AEA">
        <w:t>В</w:t>
      </w:r>
      <w:r w:rsidR="0055050D" w:rsidRPr="00B32AEA">
        <w:t xml:space="preserve"> рамках ст.</w:t>
      </w:r>
      <w:r w:rsidR="00165825" w:rsidRPr="00B32AEA">
        <w:t xml:space="preserve"> </w:t>
      </w:r>
      <w:r w:rsidR="0055050D" w:rsidRPr="00B32AEA">
        <w:t xml:space="preserve">2 (нарушение муниципальных правовых актов в области благоустройства территории городского округа) Закона Иркутской области </w:t>
      </w:r>
      <w:r w:rsidR="00165825" w:rsidRPr="00B32AEA">
        <w:t xml:space="preserve">от 30.12.2014 </w:t>
      </w:r>
      <w:r w:rsidR="0055050D" w:rsidRPr="00B32AEA">
        <w:t>№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рассмотрен</w:t>
      </w:r>
      <w:r w:rsidR="00BD4659" w:rsidRPr="00B32AEA">
        <w:t>о</w:t>
      </w:r>
      <w:r w:rsidR="0055050D" w:rsidRPr="00B32AEA">
        <w:t xml:space="preserve"> </w:t>
      </w:r>
      <w:r w:rsidR="00BD4659" w:rsidRPr="00B32AEA">
        <w:t>97</w:t>
      </w:r>
      <w:r w:rsidR="0055050D" w:rsidRPr="00B32AEA">
        <w:t xml:space="preserve"> материал</w:t>
      </w:r>
      <w:r w:rsidR="00BD4659" w:rsidRPr="00B32AEA">
        <w:t>ов</w:t>
      </w:r>
      <w:r w:rsidR="0055050D" w:rsidRPr="00B32AEA">
        <w:t>, по результатам которых приняты решения:</w:t>
      </w:r>
    </w:p>
    <w:p w:rsidR="0055050D" w:rsidRPr="00B32AEA" w:rsidRDefault="0055050D" w:rsidP="006756BC">
      <w:pPr>
        <w:tabs>
          <w:tab w:val="left" w:pos="0"/>
        </w:tabs>
        <w:ind w:firstLine="709"/>
        <w:jc w:val="both"/>
      </w:pPr>
      <w:r w:rsidRPr="00B32AEA">
        <w:t xml:space="preserve">- о предупреждении </w:t>
      </w:r>
      <w:r w:rsidR="00BD4659" w:rsidRPr="00B32AEA">
        <w:t>–</w:t>
      </w:r>
      <w:r w:rsidRPr="00B32AEA">
        <w:t xml:space="preserve"> </w:t>
      </w:r>
      <w:r w:rsidR="00C56B6B" w:rsidRPr="00B32AEA">
        <w:t>2</w:t>
      </w:r>
      <w:r w:rsidR="00BD4659" w:rsidRPr="00B32AEA">
        <w:t>8;</w:t>
      </w:r>
    </w:p>
    <w:p w:rsidR="0055050D" w:rsidRPr="00B32AEA" w:rsidRDefault="0055050D" w:rsidP="006756BC">
      <w:pPr>
        <w:tabs>
          <w:tab w:val="left" w:pos="0"/>
        </w:tabs>
        <w:ind w:firstLine="709"/>
        <w:jc w:val="both"/>
      </w:pPr>
      <w:r w:rsidRPr="00B32AEA">
        <w:t xml:space="preserve">- о наложении денежного штрафа – </w:t>
      </w:r>
      <w:r w:rsidR="00BD4659" w:rsidRPr="00B32AEA">
        <w:t>66</w:t>
      </w:r>
      <w:r w:rsidRPr="00B32AEA">
        <w:t xml:space="preserve"> на сумму </w:t>
      </w:r>
      <w:r w:rsidR="00BD4659" w:rsidRPr="00B32AEA">
        <w:t>146</w:t>
      </w:r>
      <w:r w:rsidRPr="00B32AEA">
        <w:t xml:space="preserve"> тыс.</w:t>
      </w:r>
      <w:r w:rsidR="00EC328E" w:rsidRPr="00B32AEA">
        <w:t xml:space="preserve"> </w:t>
      </w:r>
      <w:r w:rsidRPr="00B32AEA">
        <w:t>рублей</w:t>
      </w:r>
      <w:r w:rsidR="00EC328E" w:rsidRPr="00B32AEA">
        <w:t>.</w:t>
      </w:r>
      <w:r w:rsidRPr="00B32AEA">
        <w:t xml:space="preserve"> </w:t>
      </w:r>
    </w:p>
    <w:p w:rsidR="0029663A" w:rsidRDefault="0029663A" w:rsidP="006756BC">
      <w:pPr>
        <w:tabs>
          <w:tab w:val="left" w:pos="0"/>
        </w:tabs>
        <w:ind w:firstLine="709"/>
        <w:jc w:val="both"/>
      </w:pPr>
      <w:bookmarkStart w:id="16" w:name="_Hlk224301494"/>
    </w:p>
    <w:p w:rsidR="0055050D" w:rsidRPr="00B32AEA" w:rsidRDefault="0088232C" w:rsidP="006756BC">
      <w:pPr>
        <w:tabs>
          <w:tab w:val="left" w:pos="0"/>
        </w:tabs>
        <w:ind w:firstLine="709"/>
        <w:jc w:val="both"/>
      </w:pPr>
      <w:r w:rsidRPr="00B32AEA">
        <w:t>В</w:t>
      </w:r>
      <w:r w:rsidR="0055050D" w:rsidRPr="00B32AEA">
        <w:t xml:space="preserve"> рамках ст.</w:t>
      </w:r>
      <w:r w:rsidR="00165825" w:rsidRPr="00B32AEA">
        <w:t xml:space="preserve"> </w:t>
      </w:r>
      <w:r w:rsidR="0055050D" w:rsidRPr="00B32AEA">
        <w:t xml:space="preserve">3 (нарушение общественного порядка, выразившееся в совершении действий, нарушающих тишину и покой граждан) Закона Иркутской области </w:t>
      </w:r>
      <w:r w:rsidR="00165825" w:rsidRPr="00B32AEA">
        <w:t xml:space="preserve">от 12.11.2007 </w:t>
      </w:r>
      <w:r w:rsidR="0055050D" w:rsidRPr="00B32AEA">
        <w:t xml:space="preserve">№ 107-оз «Об административной ответственности за отдельные правонарушения в сфере охраны общественного порядка в Иркутской области» рассмотрено </w:t>
      </w:r>
      <w:r w:rsidR="00BD4659" w:rsidRPr="00B32AEA">
        <w:t>194</w:t>
      </w:r>
      <w:r w:rsidR="0055050D" w:rsidRPr="00B32AEA">
        <w:t xml:space="preserve"> материал</w:t>
      </w:r>
      <w:r w:rsidR="00BD4659" w:rsidRPr="00B32AEA">
        <w:t>а</w:t>
      </w:r>
      <w:r w:rsidR="0055050D" w:rsidRPr="00B32AEA">
        <w:t>, по результатам которых приняты решения:</w:t>
      </w:r>
    </w:p>
    <w:p w:rsidR="0055050D" w:rsidRPr="00B32AEA" w:rsidRDefault="0055050D" w:rsidP="006756BC">
      <w:pPr>
        <w:tabs>
          <w:tab w:val="left" w:pos="0"/>
        </w:tabs>
        <w:ind w:firstLine="709"/>
        <w:jc w:val="both"/>
      </w:pPr>
      <w:r w:rsidRPr="00B32AEA">
        <w:t>- о предупреждении</w:t>
      </w:r>
      <w:r w:rsidR="00C02EB6" w:rsidRPr="00B32AEA">
        <w:t xml:space="preserve"> –</w:t>
      </w:r>
      <w:r w:rsidRPr="00B32AEA">
        <w:t xml:space="preserve"> </w:t>
      </w:r>
      <w:r w:rsidR="00BD4659" w:rsidRPr="00B32AEA">
        <w:t>13;</w:t>
      </w:r>
    </w:p>
    <w:p w:rsidR="0055050D" w:rsidRPr="00B32AEA" w:rsidRDefault="0055050D" w:rsidP="006756BC">
      <w:pPr>
        <w:tabs>
          <w:tab w:val="left" w:pos="0"/>
        </w:tabs>
        <w:ind w:firstLine="709"/>
        <w:jc w:val="both"/>
      </w:pPr>
      <w:r w:rsidRPr="00B32AEA">
        <w:t xml:space="preserve">- о наложении денежного штрафа – </w:t>
      </w:r>
      <w:r w:rsidR="00BD4659" w:rsidRPr="00B32AEA">
        <w:t>181</w:t>
      </w:r>
      <w:r w:rsidRPr="00B32AEA">
        <w:t xml:space="preserve"> на сумму </w:t>
      </w:r>
      <w:r w:rsidR="00BD4659" w:rsidRPr="00B32AEA">
        <w:t>172,5</w:t>
      </w:r>
      <w:r w:rsidRPr="00B32AEA">
        <w:t xml:space="preserve"> тыс.</w:t>
      </w:r>
      <w:r w:rsidR="0088232C" w:rsidRPr="00B32AEA">
        <w:t xml:space="preserve"> </w:t>
      </w:r>
      <w:r w:rsidRPr="00B32AEA">
        <w:t>рублей</w:t>
      </w:r>
      <w:r w:rsidR="00BD4659" w:rsidRPr="00B32AEA">
        <w:t>.</w:t>
      </w:r>
    </w:p>
    <w:bookmarkEnd w:id="16"/>
    <w:p w:rsidR="00BD4659" w:rsidRPr="00B32AEA" w:rsidRDefault="00BD4659" w:rsidP="00165825">
      <w:pPr>
        <w:tabs>
          <w:tab w:val="left" w:pos="0"/>
        </w:tabs>
        <w:ind w:firstLine="709"/>
        <w:jc w:val="both"/>
      </w:pPr>
      <w:r w:rsidRPr="00B32AEA">
        <w:t>В рамках ст.</w:t>
      </w:r>
      <w:r w:rsidR="00165825" w:rsidRPr="00B32AEA">
        <w:t xml:space="preserve"> 2 - 8</w:t>
      </w:r>
      <w:r w:rsidRPr="00B32AEA">
        <w:t xml:space="preserve"> </w:t>
      </w:r>
      <w:r w:rsidR="00165825" w:rsidRPr="00B32AEA">
        <w:t>Закона Иркутской области от 27.03.2025 № 18-ОЗ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r w:rsidRPr="00B32AEA">
        <w:t xml:space="preserve"> рассмотрено </w:t>
      </w:r>
      <w:r w:rsidR="00165825" w:rsidRPr="00B32AEA">
        <w:t>44</w:t>
      </w:r>
      <w:r w:rsidRPr="00B32AEA">
        <w:t xml:space="preserve"> материала, по результатам которых приняты решения:</w:t>
      </w:r>
    </w:p>
    <w:p w:rsidR="00BD4659" w:rsidRPr="00B32AEA" w:rsidRDefault="00BD4659" w:rsidP="00BD4659">
      <w:pPr>
        <w:tabs>
          <w:tab w:val="left" w:pos="0"/>
        </w:tabs>
        <w:ind w:firstLine="709"/>
        <w:jc w:val="both"/>
      </w:pPr>
      <w:r w:rsidRPr="00B32AEA">
        <w:t xml:space="preserve">- о предупреждении – </w:t>
      </w:r>
      <w:r w:rsidR="00165825" w:rsidRPr="00B32AEA">
        <w:t>8</w:t>
      </w:r>
      <w:r w:rsidRPr="00B32AEA">
        <w:t>;</w:t>
      </w:r>
    </w:p>
    <w:p w:rsidR="00BD4659" w:rsidRPr="00B32AEA" w:rsidRDefault="00BD4659" w:rsidP="00BD4659">
      <w:pPr>
        <w:tabs>
          <w:tab w:val="left" w:pos="0"/>
        </w:tabs>
        <w:ind w:firstLine="709"/>
        <w:jc w:val="both"/>
      </w:pPr>
      <w:r w:rsidRPr="00B32AEA">
        <w:t xml:space="preserve">- о наложении денежного штрафа – </w:t>
      </w:r>
      <w:r w:rsidR="00165825" w:rsidRPr="00B32AEA">
        <w:t>36</w:t>
      </w:r>
      <w:r w:rsidRPr="00B32AEA">
        <w:t xml:space="preserve"> на сумму </w:t>
      </w:r>
      <w:r w:rsidR="00165825" w:rsidRPr="00B32AEA">
        <w:t>56,0</w:t>
      </w:r>
      <w:r w:rsidRPr="00B32AEA">
        <w:t xml:space="preserve"> тыс. рублей.</w:t>
      </w:r>
    </w:p>
    <w:p w:rsidR="0029663A" w:rsidRDefault="0029663A" w:rsidP="00CA4364">
      <w:pPr>
        <w:tabs>
          <w:tab w:val="left" w:pos="0"/>
        </w:tabs>
        <w:ind w:firstLine="709"/>
        <w:jc w:val="both"/>
      </w:pPr>
    </w:p>
    <w:p w:rsidR="00BD4659" w:rsidRPr="00B32AEA" w:rsidRDefault="00BD4659" w:rsidP="00CA4364">
      <w:pPr>
        <w:tabs>
          <w:tab w:val="left" w:pos="0"/>
        </w:tabs>
        <w:ind w:firstLine="709"/>
        <w:jc w:val="both"/>
      </w:pPr>
      <w:r w:rsidRPr="00B32AEA">
        <w:t>В рамках ст.</w:t>
      </w:r>
      <w:r w:rsidR="00165825" w:rsidRPr="00B32AEA">
        <w:t xml:space="preserve"> </w:t>
      </w:r>
      <w:r w:rsidRPr="00B32AEA">
        <w:t>3</w:t>
      </w:r>
      <w:r w:rsidR="00CA4364" w:rsidRPr="00B32AEA">
        <w:t xml:space="preserve"> - 5</w:t>
      </w:r>
      <w:r w:rsidRPr="00B32AEA">
        <w:t xml:space="preserve"> </w:t>
      </w:r>
      <w:r w:rsidR="00CA4364" w:rsidRPr="00B32AEA">
        <w:t xml:space="preserve">Закона Иркутской области от 16.07.2025 № 60-ОЗ «Об административной ответственности за нарушения отдельных требований, установленных нормативными правовыми актами Иркутской области в области обращения с животными» </w:t>
      </w:r>
      <w:r w:rsidRPr="00B32AEA">
        <w:t xml:space="preserve">рассмотрено </w:t>
      </w:r>
      <w:r w:rsidR="00CA4364" w:rsidRPr="00B32AEA">
        <w:t>2</w:t>
      </w:r>
      <w:r w:rsidRPr="00B32AEA">
        <w:t xml:space="preserve"> материала, по результатам которых приняты решения:</w:t>
      </w:r>
    </w:p>
    <w:p w:rsidR="00BD4659" w:rsidRPr="00B32AEA" w:rsidRDefault="00BD4659" w:rsidP="00BD4659">
      <w:pPr>
        <w:tabs>
          <w:tab w:val="left" w:pos="0"/>
        </w:tabs>
        <w:ind w:firstLine="709"/>
        <w:jc w:val="both"/>
      </w:pPr>
      <w:r w:rsidRPr="00B32AEA">
        <w:t>- о предупреждении –</w:t>
      </w:r>
      <w:r w:rsidR="00CA4364" w:rsidRPr="00B32AEA">
        <w:t>2.</w:t>
      </w:r>
    </w:p>
    <w:p w:rsidR="0055050D" w:rsidRPr="00B32AEA" w:rsidRDefault="0088232C" w:rsidP="006756BC">
      <w:pPr>
        <w:tabs>
          <w:tab w:val="left" w:pos="0"/>
        </w:tabs>
        <w:ind w:firstLine="709"/>
        <w:jc w:val="both"/>
      </w:pPr>
      <w:r w:rsidRPr="00B32AEA">
        <w:t>Общая сумма наложенных</w:t>
      </w:r>
      <w:r w:rsidR="0055050D" w:rsidRPr="00B32AEA">
        <w:t xml:space="preserve"> штрафов</w:t>
      </w:r>
      <w:r w:rsidRPr="00B32AEA">
        <w:t xml:space="preserve"> в 202</w:t>
      </w:r>
      <w:r w:rsidR="00CA4364" w:rsidRPr="00B32AEA">
        <w:t>5</w:t>
      </w:r>
      <w:r w:rsidRPr="00B32AEA">
        <w:t xml:space="preserve"> году составила</w:t>
      </w:r>
      <w:r w:rsidR="0055050D" w:rsidRPr="00B32AEA">
        <w:t xml:space="preserve"> </w:t>
      </w:r>
      <w:r w:rsidR="00F7082F" w:rsidRPr="00B32AEA">
        <w:t>3</w:t>
      </w:r>
      <w:r w:rsidR="00CA4364" w:rsidRPr="00B32AEA">
        <w:t>7</w:t>
      </w:r>
      <w:r w:rsidR="00F7082F" w:rsidRPr="00B32AEA">
        <w:t>4,</w:t>
      </w:r>
      <w:r w:rsidR="00CA4364" w:rsidRPr="00B32AEA">
        <w:t>5</w:t>
      </w:r>
      <w:r w:rsidR="0055050D" w:rsidRPr="00B32AEA">
        <w:t xml:space="preserve"> тыс. </w:t>
      </w:r>
      <w:r w:rsidR="00EE58A8" w:rsidRPr="00B32AEA">
        <w:t>рублей</w:t>
      </w:r>
      <w:r w:rsidRPr="00B32AEA">
        <w:t xml:space="preserve"> (202</w:t>
      </w:r>
      <w:r w:rsidR="00CA4364" w:rsidRPr="00B32AEA">
        <w:t>4</w:t>
      </w:r>
      <w:r w:rsidRPr="00B32AEA">
        <w:t xml:space="preserve"> год – </w:t>
      </w:r>
      <w:r w:rsidR="00CA4364" w:rsidRPr="00B32AEA">
        <w:t>314,0</w:t>
      </w:r>
      <w:r w:rsidRPr="00B32AEA">
        <w:t xml:space="preserve"> тыс.</w:t>
      </w:r>
      <w:r w:rsidR="0097174D" w:rsidRPr="00B32AEA">
        <w:t xml:space="preserve"> </w:t>
      </w:r>
      <w:r w:rsidRPr="00B32AEA">
        <w:t>руб</w:t>
      </w:r>
      <w:r w:rsidR="0097174D" w:rsidRPr="00B32AEA">
        <w:t>лей</w:t>
      </w:r>
      <w:r w:rsidRPr="00B32AEA">
        <w:t xml:space="preserve">). </w:t>
      </w:r>
      <w:r w:rsidR="0055050D" w:rsidRPr="00B32AEA">
        <w:t xml:space="preserve"> </w:t>
      </w:r>
    </w:p>
    <w:p w:rsidR="0029663A" w:rsidRDefault="0029663A" w:rsidP="006756BC">
      <w:pPr>
        <w:tabs>
          <w:tab w:val="left" w:pos="0"/>
        </w:tabs>
        <w:ind w:firstLine="709"/>
        <w:jc w:val="both"/>
      </w:pPr>
    </w:p>
    <w:p w:rsidR="0055050D" w:rsidRPr="00B32AEA" w:rsidRDefault="0055050D" w:rsidP="006756BC">
      <w:pPr>
        <w:tabs>
          <w:tab w:val="left" w:pos="0"/>
        </w:tabs>
        <w:ind w:firstLine="709"/>
        <w:jc w:val="both"/>
      </w:pPr>
      <w:r w:rsidRPr="00B32AEA">
        <w:t>По состоянию на 01.01.202</w:t>
      </w:r>
      <w:r w:rsidR="00CA4364" w:rsidRPr="00B32AEA">
        <w:t xml:space="preserve">6 года </w:t>
      </w:r>
      <w:r w:rsidRPr="00B32AEA">
        <w:t xml:space="preserve">взыскано по постановлениям об административном правонарушении в местный бюджет </w:t>
      </w:r>
      <w:r w:rsidR="00CA4364" w:rsidRPr="00B32AEA">
        <w:t>180,4</w:t>
      </w:r>
      <w:r w:rsidR="0097174D" w:rsidRPr="00B32AEA">
        <w:t xml:space="preserve"> тыс.</w:t>
      </w:r>
      <w:r w:rsidRPr="00B32AEA">
        <w:t xml:space="preserve"> </w:t>
      </w:r>
      <w:r w:rsidR="00EE58A8" w:rsidRPr="00B32AEA">
        <w:t>рублей</w:t>
      </w:r>
      <w:r w:rsidRPr="00B32AEA">
        <w:t xml:space="preserve">, в областной бюджет – </w:t>
      </w:r>
      <w:r w:rsidR="00CA4364" w:rsidRPr="00B32AEA">
        <w:t>118,1</w:t>
      </w:r>
      <w:r w:rsidR="0097174D" w:rsidRPr="00B32AEA">
        <w:t xml:space="preserve"> тыс.</w:t>
      </w:r>
      <w:r w:rsidRPr="00B32AEA">
        <w:t xml:space="preserve"> </w:t>
      </w:r>
      <w:r w:rsidR="00EE58A8" w:rsidRPr="00B32AEA">
        <w:t>рублей</w:t>
      </w:r>
      <w:r w:rsidR="0097174D" w:rsidRPr="00B32AEA">
        <w:t xml:space="preserve"> (на 01.01.202</w:t>
      </w:r>
      <w:r w:rsidR="00CA4364" w:rsidRPr="00B32AEA">
        <w:t>5</w:t>
      </w:r>
      <w:r w:rsidR="0097174D" w:rsidRPr="00B32AEA">
        <w:t xml:space="preserve"> года - в местный бюджет – </w:t>
      </w:r>
      <w:r w:rsidR="00CA4364" w:rsidRPr="00B32AEA">
        <w:t>272,5</w:t>
      </w:r>
      <w:r w:rsidR="0097174D" w:rsidRPr="00B32AEA">
        <w:t xml:space="preserve"> тыс. руб., в областной бюджет – </w:t>
      </w:r>
      <w:r w:rsidR="00CA4364" w:rsidRPr="00B32AEA">
        <w:t>142,9</w:t>
      </w:r>
      <w:r w:rsidR="0097174D" w:rsidRPr="00B32AEA">
        <w:t xml:space="preserve"> тыс. руб.)</w:t>
      </w:r>
    </w:p>
    <w:p w:rsidR="0055050D" w:rsidRPr="00B32AEA" w:rsidRDefault="0055050D" w:rsidP="006756BC">
      <w:pPr>
        <w:tabs>
          <w:tab w:val="left" w:pos="0"/>
        </w:tabs>
        <w:ind w:firstLine="709"/>
        <w:jc w:val="both"/>
      </w:pPr>
      <w:r w:rsidRPr="00B32AEA">
        <w:t xml:space="preserve">В связи с неуплатой денежных штрафов в добровольном порядке, направлено в отделы судебных приставов </w:t>
      </w:r>
      <w:r w:rsidR="00CA4364" w:rsidRPr="00B32AEA">
        <w:t>200</w:t>
      </w:r>
      <w:r w:rsidRPr="00B32AEA">
        <w:t xml:space="preserve"> постановлени</w:t>
      </w:r>
      <w:r w:rsidR="00CA4364" w:rsidRPr="00B32AEA">
        <w:t>й</w:t>
      </w:r>
      <w:r w:rsidRPr="00B32AEA">
        <w:t xml:space="preserve"> о взыскании в принудительном порядке. </w:t>
      </w:r>
    </w:p>
    <w:p w:rsidR="000B2EE4" w:rsidRPr="00B32AEA" w:rsidRDefault="000B2EE4" w:rsidP="006756BC">
      <w:pPr>
        <w:tabs>
          <w:tab w:val="left" w:pos="567"/>
        </w:tabs>
        <w:ind w:firstLine="567"/>
        <w:jc w:val="center"/>
        <w:rPr>
          <w:b/>
        </w:rPr>
      </w:pPr>
    </w:p>
    <w:p w:rsidR="00AD7D79" w:rsidRPr="00B32AEA" w:rsidRDefault="00FC2F9C" w:rsidP="006756BC">
      <w:pPr>
        <w:tabs>
          <w:tab w:val="left" w:pos="567"/>
        </w:tabs>
        <w:ind w:firstLine="567"/>
        <w:jc w:val="center"/>
        <w:rPr>
          <w:b/>
        </w:rPr>
      </w:pPr>
      <w:r w:rsidRPr="00B32AEA">
        <w:rPr>
          <w:b/>
        </w:rPr>
        <w:lastRenderedPageBreak/>
        <w:t>Тр</w:t>
      </w:r>
      <w:r w:rsidR="008E3116" w:rsidRPr="00B32AEA">
        <w:rPr>
          <w:b/>
        </w:rPr>
        <w:t>анспорт и связь</w:t>
      </w:r>
    </w:p>
    <w:p w:rsidR="007328D1" w:rsidRPr="00B32AEA" w:rsidRDefault="007328D1" w:rsidP="006756BC">
      <w:pPr>
        <w:tabs>
          <w:tab w:val="left" w:pos="567"/>
        </w:tabs>
        <w:jc w:val="both"/>
      </w:pPr>
    </w:p>
    <w:p w:rsidR="0070504B" w:rsidRPr="00B32AEA" w:rsidRDefault="0070504B" w:rsidP="006756BC">
      <w:pPr>
        <w:ind w:firstLine="709"/>
        <w:jc w:val="both"/>
      </w:pPr>
      <w:r w:rsidRPr="00B32AEA">
        <w:t xml:space="preserve">Одной из главных задач администрация городского округа считает сохранение муниципального автотранспорта, так как он обеспечивает выполнение социальной политики государства в части льготного проезда отдельных категорий граждан. </w:t>
      </w:r>
    </w:p>
    <w:p w:rsidR="00257F54" w:rsidRPr="00B32AEA" w:rsidRDefault="007F11AD" w:rsidP="00257F54">
      <w:pPr>
        <w:ind w:firstLine="709"/>
        <w:jc w:val="both"/>
      </w:pPr>
      <w:r w:rsidRPr="00B32AEA">
        <w:t xml:space="preserve">Пассажирские перевозки в городе, </w:t>
      </w:r>
      <w:r w:rsidR="00C7461F" w:rsidRPr="00B32AEA">
        <w:t xml:space="preserve">в 2025 году </w:t>
      </w:r>
      <w:r w:rsidRPr="00B32AEA">
        <w:t>осуществл</w:t>
      </w:r>
      <w:r w:rsidR="00C7461F" w:rsidRPr="00B32AEA">
        <w:t>ялись</w:t>
      </w:r>
      <w:r w:rsidR="00257F54" w:rsidRPr="00B32AEA">
        <w:t xml:space="preserve"> ООО «Многофункциональное транспортное предприятие» (правопреемник в результате реорганизации в октябре 2024 года </w:t>
      </w:r>
      <w:r w:rsidRPr="00B32AEA">
        <w:t>муниципально</w:t>
      </w:r>
      <w:r w:rsidR="00257F54" w:rsidRPr="00B32AEA">
        <w:t>го</w:t>
      </w:r>
      <w:r w:rsidRPr="00B32AEA">
        <w:t xml:space="preserve"> предприяти</w:t>
      </w:r>
      <w:r w:rsidR="00257F54" w:rsidRPr="00B32AEA">
        <w:t>я</w:t>
      </w:r>
      <w:r w:rsidRPr="00B32AEA">
        <w:t xml:space="preserve"> МП МО - «город Тулун» </w:t>
      </w:r>
      <w:bookmarkStart w:id="17" w:name="_Hlk193119818"/>
      <w:r w:rsidRPr="00B32AEA">
        <w:t>«Многофункциональное транспортное предприятие»</w:t>
      </w:r>
      <w:r w:rsidR="00257F54" w:rsidRPr="00B32AEA">
        <w:t>)</w:t>
      </w:r>
      <w:bookmarkEnd w:id="17"/>
      <w:r w:rsidRPr="00B32AEA">
        <w:t xml:space="preserve"> и индивидуальные предприниматели. </w:t>
      </w:r>
      <w:r w:rsidR="00257F54" w:rsidRPr="00B32AEA">
        <w:t xml:space="preserve">Всего </w:t>
      </w:r>
      <w:r w:rsidR="00C7461F" w:rsidRPr="00B32AEA">
        <w:t>61</w:t>
      </w:r>
      <w:r w:rsidR="00257F54" w:rsidRPr="00B32AEA">
        <w:t xml:space="preserve"> единиц</w:t>
      </w:r>
      <w:r w:rsidR="00C7461F" w:rsidRPr="00B32AEA">
        <w:t>а</w:t>
      </w:r>
      <w:r w:rsidR="00257F54" w:rsidRPr="00B32AEA">
        <w:t xml:space="preserve"> транспорта имеют право заниматься пассажирскими перевозками (32 предпринимателя имеют лицензию), в том числе 18 единиц – муниципального транспорта, 43 единиц - частного. </w:t>
      </w:r>
    </w:p>
    <w:p w:rsidR="00257F54" w:rsidRPr="00B32AEA" w:rsidRDefault="00257F54" w:rsidP="00257F54">
      <w:pPr>
        <w:ind w:firstLine="709"/>
        <w:jc w:val="both"/>
      </w:pPr>
      <w:r w:rsidRPr="00B32AEA">
        <w:t xml:space="preserve">Ежедневная потребность автобусов для города – 48 единиц. Ежедневно на маршрутах работает </w:t>
      </w:r>
      <w:r w:rsidR="00C7461F" w:rsidRPr="00B32AEA">
        <w:t>13</w:t>
      </w:r>
      <w:r w:rsidRPr="00B32AEA">
        <w:t xml:space="preserve"> муниципальных автобусов и 3</w:t>
      </w:r>
      <w:r w:rsidR="00C7461F" w:rsidRPr="00B32AEA">
        <w:t>5</w:t>
      </w:r>
      <w:r w:rsidRPr="00B32AEA">
        <w:t xml:space="preserve"> маршрутных такси индивидуальных предпринимателей с интервалом движения 5-20 минут.</w:t>
      </w:r>
    </w:p>
    <w:p w:rsidR="00257F54" w:rsidRPr="00B32AEA" w:rsidRDefault="00257F54" w:rsidP="00257F54">
      <w:pPr>
        <w:tabs>
          <w:tab w:val="left" w:pos="-1560"/>
        </w:tabs>
        <w:ind w:firstLine="709"/>
        <w:jc w:val="both"/>
      </w:pPr>
      <w:r w:rsidRPr="00B32AEA">
        <w:t>Пассажирские перевозки осуществляются по 1</w:t>
      </w:r>
      <w:r w:rsidR="00C7461F" w:rsidRPr="00B32AEA">
        <w:t>2</w:t>
      </w:r>
      <w:r w:rsidRPr="00B32AEA">
        <w:t xml:space="preserve">-ти внутригородским маршрутам протяженностью </w:t>
      </w:r>
      <w:r w:rsidR="00C7461F" w:rsidRPr="00B32AEA">
        <w:t>127</w:t>
      </w:r>
      <w:r w:rsidRPr="00B32AEA">
        <w:t xml:space="preserve"> км, в том числе по 2 сезонным садоводческим маршрутам.</w:t>
      </w:r>
    </w:p>
    <w:p w:rsidR="00257F54" w:rsidRPr="00B32AEA" w:rsidRDefault="00257F54" w:rsidP="00257F54">
      <w:pPr>
        <w:tabs>
          <w:tab w:val="left" w:pos="-1560"/>
        </w:tabs>
        <w:ind w:firstLine="709"/>
        <w:jc w:val="both"/>
      </w:pPr>
      <w:r w:rsidRPr="00B32AEA">
        <w:t>Из 1</w:t>
      </w:r>
      <w:r w:rsidR="00C7461F" w:rsidRPr="00B32AEA">
        <w:t>2</w:t>
      </w:r>
      <w:r w:rsidRPr="00B32AEA">
        <w:t xml:space="preserve"> городских маршрутов 9 маршрутов обслуживаются только муниципальным транспортом.</w:t>
      </w:r>
    </w:p>
    <w:p w:rsidR="00257F54" w:rsidRPr="00B32AEA" w:rsidRDefault="00257F54" w:rsidP="00257F54">
      <w:pPr>
        <w:tabs>
          <w:tab w:val="left" w:pos="-1560"/>
        </w:tabs>
        <w:ind w:firstLine="709"/>
        <w:jc w:val="both"/>
      </w:pPr>
      <w:r w:rsidRPr="00B32AEA">
        <w:t>Всего на городских и дачных маршрутах имеется 129 остановочных пунктов. Оборудовано остановочными павильонами 90 остановочных пунктов.</w:t>
      </w:r>
    </w:p>
    <w:p w:rsidR="00257F54" w:rsidRPr="00B32AEA" w:rsidRDefault="00257F54" w:rsidP="00257F54">
      <w:pPr>
        <w:tabs>
          <w:tab w:val="left" w:pos="-1560"/>
        </w:tabs>
        <w:ind w:firstLine="709"/>
        <w:jc w:val="both"/>
      </w:pPr>
      <w:r w:rsidRPr="00B32AEA">
        <w:t xml:space="preserve">По муниципальной программе города Тулуна «Транспортное обслуживание населения» за отчетный период предоставлена субсидия в объеме </w:t>
      </w:r>
      <w:r w:rsidR="00C7461F" w:rsidRPr="00B32AEA">
        <w:t>1350,1</w:t>
      </w:r>
      <w:r w:rsidRPr="00B32AEA">
        <w:t xml:space="preserve"> тыс. руб. на возмещение затрат на нерентабельные городские маршруты.           </w:t>
      </w:r>
    </w:p>
    <w:p w:rsidR="00257F54" w:rsidRPr="00B32AEA" w:rsidRDefault="00257F54" w:rsidP="00257F54">
      <w:pPr>
        <w:tabs>
          <w:tab w:val="left" w:pos="-1560"/>
        </w:tabs>
        <w:ind w:firstLine="709"/>
        <w:jc w:val="both"/>
      </w:pPr>
      <w:r w:rsidRPr="00B32AEA">
        <w:t>В городе развита сеть службы легковых такси. Создана структура по обслуживанию транспорта. Сеть автозаправок, автосервисов и автомоек составляет 42 единицы.</w:t>
      </w:r>
    </w:p>
    <w:p w:rsidR="007F11AD" w:rsidRPr="00B32AEA" w:rsidRDefault="007F11AD" w:rsidP="00257F54">
      <w:pPr>
        <w:tabs>
          <w:tab w:val="left" w:pos="-1560"/>
        </w:tabs>
        <w:ind w:firstLine="709"/>
        <w:jc w:val="both"/>
        <w:rPr>
          <w:b/>
        </w:rPr>
      </w:pPr>
      <w:r w:rsidRPr="00B32AEA">
        <w:rPr>
          <w:b/>
        </w:rPr>
        <w:t>Телекоммуникационные сети</w:t>
      </w:r>
      <w:r w:rsidRPr="00B32AEA">
        <w:t xml:space="preserve"> и жители на территории муниципального образования - «город Тулун» перешли в цифровое телевещание. В отчетном периоде на территории города осуществляют деятельность три крупных предприятия, оказывающих услуги связи, что приводит к развитию конкуренции и снижению тарифов.</w:t>
      </w:r>
    </w:p>
    <w:p w:rsidR="007F11AD" w:rsidRPr="00B32AEA" w:rsidRDefault="007F11AD" w:rsidP="006756BC">
      <w:pPr>
        <w:tabs>
          <w:tab w:val="left" w:pos="-1560"/>
        </w:tabs>
        <w:ind w:firstLine="709"/>
        <w:jc w:val="both"/>
      </w:pPr>
      <w:r w:rsidRPr="00B32AEA">
        <w:t>Крупнейшими поставщиками телекоммуникационных услуг являются ООО «Тулун-Телеком», ОАО «Ростелеком», ОАО «</w:t>
      </w:r>
      <w:proofErr w:type="spellStart"/>
      <w:r w:rsidRPr="00B32AEA">
        <w:t>Сибтелеком</w:t>
      </w:r>
      <w:proofErr w:type="spellEnd"/>
      <w:r w:rsidRPr="00B32AEA">
        <w:t xml:space="preserve">». </w:t>
      </w:r>
    </w:p>
    <w:p w:rsidR="007F11AD" w:rsidRPr="00B32AEA" w:rsidRDefault="007F11AD" w:rsidP="006756BC">
      <w:pPr>
        <w:tabs>
          <w:tab w:val="left" w:pos="-1560"/>
        </w:tabs>
        <w:ind w:firstLine="709"/>
        <w:jc w:val="both"/>
      </w:pPr>
      <w:r w:rsidRPr="00B32AEA">
        <w:t>Основная задача предприятий обеспечить растущие потребности населения в условиях различных требований к скорости, эффективности и безопасности работы телекоммуникационных систем.</w:t>
      </w:r>
    </w:p>
    <w:p w:rsidR="007F11AD" w:rsidRPr="006756BC" w:rsidRDefault="007F11AD" w:rsidP="006756BC">
      <w:pPr>
        <w:tabs>
          <w:tab w:val="left" w:pos="-3402"/>
        </w:tabs>
        <w:ind w:firstLine="709"/>
        <w:jc w:val="both"/>
        <w:rPr>
          <w:bCs/>
        </w:rPr>
      </w:pPr>
      <w:r w:rsidRPr="00B32AEA">
        <w:t>На сегодняшний день наиболее популярным и эффективным методом для обеспечения телекоммуникационных услуг является</w:t>
      </w:r>
      <w:r w:rsidRPr="00B32AEA">
        <w:rPr>
          <w:bCs/>
        </w:rPr>
        <w:t xml:space="preserve"> оптоволоконная связь.</w:t>
      </w:r>
      <w:r w:rsidRPr="006756BC">
        <w:rPr>
          <w:bCs/>
        </w:rPr>
        <w:t xml:space="preserve"> </w:t>
      </w:r>
    </w:p>
    <w:p w:rsidR="004D6562" w:rsidRPr="006756BC" w:rsidRDefault="004D6562" w:rsidP="006756BC">
      <w:pPr>
        <w:tabs>
          <w:tab w:val="left" w:pos="567"/>
        </w:tabs>
        <w:jc w:val="both"/>
        <w:rPr>
          <w:b/>
        </w:rPr>
      </w:pPr>
    </w:p>
    <w:p w:rsidR="00AD7D79" w:rsidRPr="006756BC" w:rsidRDefault="0036744F" w:rsidP="006756BC">
      <w:pPr>
        <w:tabs>
          <w:tab w:val="left" w:pos="567"/>
        </w:tabs>
        <w:ind w:firstLine="567"/>
        <w:jc w:val="center"/>
        <w:rPr>
          <w:b/>
        </w:rPr>
      </w:pPr>
      <w:r w:rsidRPr="006756BC">
        <w:rPr>
          <w:b/>
        </w:rPr>
        <w:t>ДЕМОГРАФИЧЕСКАЯ СИТУАЦИЯ, УРОВЕНЬ ЖИЗНИ НАСЕЛЕНИЯ И РЫНОК ТРУДА</w:t>
      </w:r>
    </w:p>
    <w:p w:rsidR="0064242B" w:rsidRPr="006756BC" w:rsidRDefault="0064242B" w:rsidP="006756BC">
      <w:pPr>
        <w:autoSpaceDE w:val="0"/>
        <w:autoSpaceDN w:val="0"/>
        <w:adjustRightInd w:val="0"/>
        <w:ind w:left="540"/>
        <w:jc w:val="both"/>
      </w:pPr>
    </w:p>
    <w:p w:rsidR="00516CAE" w:rsidRPr="00B32AEA" w:rsidRDefault="00516CAE" w:rsidP="006756BC">
      <w:pPr>
        <w:tabs>
          <w:tab w:val="left" w:pos="-1985"/>
        </w:tabs>
        <w:ind w:firstLine="709"/>
        <w:jc w:val="both"/>
      </w:pPr>
      <w:bookmarkStart w:id="18" w:name="_Hlk193703900"/>
      <w:r w:rsidRPr="00B32AEA">
        <w:t>Демографическая ситуация в городе Тулуне на протяжении ряда лет остается сложной. Снижение численности населения объясняется миграционным оттоком в виду отсутствия на территории муниципального образования круп</w:t>
      </w:r>
      <w:r w:rsidR="004C3AB7" w:rsidRPr="00B32AEA">
        <w:t>ного промышленного пр</w:t>
      </w:r>
      <w:r w:rsidR="00EA12BF" w:rsidRPr="00B32AEA">
        <w:t>оизводства, которое обеспечило бы население города рабочими местами.</w:t>
      </w:r>
    </w:p>
    <w:p w:rsidR="00DE3DA4" w:rsidRPr="00BE2878" w:rsidRDefault="00516CAE" w:rsidP="006756BC">
      <w:pPr>
        <w:ind w:firstLine="709"/>
        <w:jc w:val="both"/>
      </w:pPr>
      <w:bookmarkStart w:id="19" w:name="_Hlk196726379"/>
      <w:bookmarkStart w:id="20" w:name="_Hlk196726141"/>
      <w:r w:rsidRPr="00BE2878">
        <w:t>По данным статистики в г. Тулуне по состо</w:t>
      </w:r>
      <w:r w:rsidR="00D80101" w:rsidRPr="00BE2878">
        <w:t>янию на 01.01.20</w:t>
      </w:r>
      <w:r w:rsidR="004A4CF9" w:rsidRPr="00BE2878">
        <w:t>2</w:t>
      </w:r>
      <w:r w:rsidR="0004551F" w:rsidRPr="00BE2878">
        <w:t>5</w:t>
      </w:r>
      <w:r w:rsidR="00D80101" w:rsidRPr="00BE2878">
        <w:t xml:space="preserve"> года проживало</w:t>
      </w:r>
      <w:r w:rsidRPr="00BE2878">
        <w:t xml:space="preserve"> </w:t>
      </w:r>
      <w:r w:rsidR="00D16B13" w:rsidRPr="00BE2878">
        <w:t>37</w:t>
      </w:r>
      <w:r w:rsidR="00DA5B32" w:rsidRPr="00BE2878">
        <w:t>366</w:t>
      </w:r>
      <w:r w:rsidR="00192432" w:rsidRPr="00BE2878">
        <w:t xml:space="preserve"> человек. </w:t>
      </w:r>
    </w:p>
    <w:bookmarkEnd w:id="19"/>
    <w:p w:rsidR="00BB6988" w:rsidRPr="00BE2878" w:rsidRDefault="004A4CF9" w:rsidP="006756BC">
      <w:pPr>
        <w:ind w:firstLine="709"/>
        <w:jc w:val="both"/>
      </w:pPr>
      <w:r w:rsidRPr="00BE2878">
        <w:t>За 202</w:t>
      </w:r>
      <w:r w:rsidR="006D2A9B" w:rsidRPr="00BE2878">
        <w:t>4</w:t>
      </w:r>
      <w:r w:rsidR="00BB6988" w:rsidRPr="00BE2878">
        <w:t xml:space="preserve"> год родилось </w:t>
      </w:r>
      <w:r w:rsidR="006D2A9B" w:rsidRPr="00BE2878">
        <w:t>405</w:t>
      </w:r>
      <w:r w:rsidRPr="00BE2878">
        <w:t xml:space="preserve"> человек</w:t>
      </w:r>
      <w:r w:rsidR="00BB6988" w:rsidRPr="00BE2878">
        <w:t>, умер</w:t>
      </w:r>
      <w:r w:rsidR="00380F8F" w:rsidRPr="00BE2878">
        <w:t xml:space="preserve">ло – </w:t>
      </w:r>
      <w:r w:rsidR="006D2A9B" w:rsidRPr="00BE2878">
        <w:t>619</w:t>
      </w:r>
      <w:r w:rsidR="00380F8F" w:rsidRPr="00BE2878">
        <w:t xml:space="preserve"> человек</w:t>
      </w:r>
      <w:r w:rsidR="00BB6988" w:rsidRPr="00BE2878">
        <w:t>. Естественн</w:t>
      </w:r>
      <w:r w:rsidR="005C0402" w:rsidRPr="00BE2878">
        <w:t>ая убыль</w:t>
      </w:r>
      <w:r w:rsidR="00BB6988" w:rsidRPr="00BE2878">
        <w:t xml:space="preserve"> населения составила</w:t>
      </w:r>
      <w:r w:rsidR="00AB54EF" w:rsidRPr="00BE2878">
        <w:t xml:space="preserve"> </w:t>
      </w:r>
      <w:r w:rsidR="006D2A9B" w:rsidRPr="00BE2878">
        <w:t>214</w:t>
      </w:r>
      <w:r w:rsidR="00380F8F" w:rsidRPr="00BE2878">
        <w:t xml:space="preserve"> человек</w:t>
      </w:r>
      <w:r w:rsidR="00BB6988" w:rsidRPr="00BE2878">
        <w:t>.</w:t>
      </w:r>
    </w:p>
    <w:p w:rsidR="000C7D25" w:rsidRPr="00B20183" w:rsidRDefault="004A4CF9" w:rsidP="006756BC">
      <w:pPr>
        <w:tabs>
          <w:tab w:val="left" w:pos="-1985"/>
        </w:tabs>
        <w:ind w:firstLine="709"/>
        <w:jc w:val="both"/>
      </w:pPr>
      <w:r w:rsidRPr="00BE2878">
        <w:t>За 202</w:t>
      </w:r>
      <w:r w:rsidR="006D2A9B" w:rsidRPr="00BE2878">
        <w:t>4</w:t>
      </w:r>
      <w:r w:rsidR="00516CAE" w:rsidRPr="00BE2878">
        <w:t xml:space="preserve"> год на территорию муниципального образования – «город Тулун» прибыло </w:t>
      </w:r>
      <w:r w:rsidR="006D2A9B" w:rsidRPr="00BE2878">
        <w:t>582</w:t>
      </w:r>
      <w:r w:rsidR="00D16B13" w:rsidRPr="00BE2878">
        <w:t xml:space="preserve"> человек</w:t>
      </w:r>
      <w:r w:rsidR="0043389E" w:rsidRPr="00BE2878">
        <w:t>а</w:t>
      </w:r>
      <w:r w:rsidR="00516CAE" w:rsidRPr="00BE2878">
        <w:t xml:space="preserve">, выбыло </w:t>
      </w:r>
      <w:r w:rsidR="006D2A9B" w:rsidRPr="00BE2878">
        <w:t xml:space="preserve">584 </w:t>
      </w:r>
      <w:r w:rsidRPr="00BE2878">
        <w:t>человек</w:t>
      </w:r>
      <w:r w:rsidR="00516CAE" w:rsidRPr="00BE2878">
        <w:t>, соответс</w:t>
      </w:r>
      <w:r w:rsidR="00863D46" w:rsidRPr="00BE2878">
        <w:t>тве</w:t>
      </w:r>
      <w:r w:rsidRPr="00BE2878">
        <w:t>нно миграционный отток за 202</w:t>
      </w:r>
      <w:r w:rsidR="006D2A9B" w:rsidRPr="00BE2878">
        <w:t>4</w:t>
      </w:r>
      <w:r w:rsidR="00516CAE" w:rsidRPr="00BE2878">
        <w:t xml:space="preserve"> год составил </w:t>
      </w:r>
      <w:r w:rsidR="006D2A9B" w:rsidRPr="00BE2878">
        <w:t>2</w:t>
      </w:r>
      <w:r w:rsidRPr="00BE2878">
        <w:t xml:space="preserve"> человек</w:t>
      </w:r>
      <w:r w:rsidR="0043389E" w:rsidRPr="00BE2878">
        <w:t>а</w:t>
      </w:r>
      <w:r w:rsidR="000C7D25" w:rsidRPr="00BE2878">
        <w:t>.</w:t>
      </w:r>
    </w:p>
    <w:bookmarkEnd w:id="18"/>
    <w:bookmarkEnd w:id="20"/>
    <w:p w:rsidR="00740E7A" w:rsidRPr="00B32AEA" w:rsidRDefault="00740E7A" w:rsidP="00740E7A">
      <w:pPr>
        <w:tabs>
          <w:tab w:val="left" w:pos="567"/>
        </w:tabs>
        <w:ind w:firstLine="709"/>
        <w:jc w:val="both"/>
      </w:pPr>
      <w:r w:rsidRPr="00B32AEA">
        <w:lastRenderedPageBreak/>
        <w:t>Согласно проведенному анализу динамики показателей прогноза баланса трудовых ресурсов муниципального образования – «город Тулун» по состоянию на 01.01.2025 года следует отметить, что численность трудовых ресурсов по сравнению с прошлым годом уменьшилась на 0,7%, и в соответствии с данными статистического учета среднегодовая численность за 2024 год составила 20851. Уменьшение произошло за счет снижения числа иностранных трудовых мигрантов и лиц старше трудоспособного возраста и подростков, занятых в экономике.</w:t>
      </w:r>
    </w:p>
    <w:p w:rsidR="00740E7A" w:rsidRPr="00B32AEA" w:rsidRDefault="00740E7A" w:rsidP="00740E7A">
      <w:pPr>
        <w:tabs>
          <w:tab w:val="left" w:pos="567"/>
        </w:tabs>
        <w:ind w:firstLine="709"/>
        <w:jc w:val="both"/>
      </w:pPr>
      <w:r w:rsidRPr="00B32AEA">
        <w:t>Стабильно сохраняется увеличение доли населения старших возрастных групп (пенсионеров), неработающих женщин, но получающих различные виды государственных пособий, что приводит к снижению численности населения занятого в экономике.</w:t>
      </w:r>
    </w:p>
    <w:p w:rsidR="00740E7A" w:rsidRPr="00B32AEA" w:rsidRDefault="00740E7A" w:rsidP="00740E7A">
      <w:pPr>
        <w:tabs>
          <w:tab w:val="left" w:pos="567"/>
        </w:tabs>
        <w:ind w:firstLine="709"/>
        <w:jc w:val="both"/>
      </w:pPr>
      <w:r w:rsidRPr="00B32AEA">
        <w:t xml:space="preserve">Численность умерших в трудоспособном возрасте на 01.01.2025 года - 218 человек, на 01.01.2024 год – 188 человек, данный показатель увеличился по сравнению с прошлым годом, что отрицательно влияет на численность занятых в экономике. </w:t>
      </w:r>
    </w:p>
    <w:p w:rsidR="00740E7A" w:rsidRPr="00B32AEA" w:rsidRDefault="00740E7A" w:rsidP="00740E7A">
      <w:pPr>
        <w:tabs>
          <w:tab w:val="left" w:pos="567"/>
        </w:tabs>
        <w:ind w:firstLine="709"/>
        <w:jc w:val="both"/>
      </w:pPr>
      <w:r w:rsidRPr="00B32AEA">
        <w:t xml:space="preserve">Существенным фактором влияния на численность трудоспособного населения незанятого в экономике является расположение крупного градообразующего предприятия ООО «Компания Востсибуголь» за пределами территории города Тулуна. На указанном предприятии трудовую деятельность осуществляет значительная доля проживающих граждан на территории города Тулуна, а именно 60 % работников (более 1500 рабочих мест). Следует также отметить, что значительная доля проживающих граждан на территории города Тулуна осуществляет трудовую деятельность вахтовым методом, заняты на сезонных работах, либо на предприятиях, расположенных за пределами территории города. </w:t>
      </w:r>
    </w:p>
    <w:p w:rsidR="00740E7A" w:rsidRPr="00B32AEA" w:rsidRDefault="00740E7A" w:rsidP="00740E7A">
      <w:pPr>
        <w:tabs>
          <w:tab w:val="left" w:pos="567"/>
        </w:tabs>
        <w:ind w:firstLine="709"/>
        <w:jc w:val="both"/>
      </w:pPr>
      <w:r w:rsidRPr="00B32AEA">
        <w:t>Увеличилась доля населения неработающих женщин, но получающих различные виды государственных пособий. Данная категория работников включена в численность трудоспособного населения, но при этом не включена в численность населения, занятого в экономике.</w:t>
      </w:r>
    </w:p>
    <w:p w:rsidR="00740E7A" w:rsidRPr="00B32AEA" w:rsidRDefault="00740E7A" w:rsidP="00740E7A">
      <w:pPr>
        <w:tabs>
          <w:tab w:val="left" w:pos="567"/>
        </w:tabs>
        <w:ind w:firstLine="709"/>
        <w:jc w:val="both"/>
      </w:pPr>
      <w:r w:rsidRPr="00B32AEA">
        <w:t>На территории города Тулуна осуществляются мероприятия по выявлению нелегальной занятости и легализации трудовых отношений, которые позволяют сдерживать рост численности граждан, находящихся в трудоспособном возрасте, но не осуществляющих трудовую деятельность.</w:t>
      </w:r>
    </w:p>
    <w:p w:rsidR="00740E7A" w:rsidRPr="00B32AEA" w:rsidRDefault="00740E7A" w:rsidP="00740E7A">
      <w:pPr>
        <w:tabs>
          <w:tab w:val="left" w:pos="567"/>
        </w:tabs>
        <w:ind w:firstLine="709"/>
        <w:jc w:val="both"/>
      </w:pPr>
      <w:r w:rsidRPr="00B32AEA">
        <w:t>В 2025 году на налоговый учет в качестве индивидуальных предпринимателей встали субъекты малого бизнеса таких отраслей как торговля и транспорт, общественное питание и предоставление прочих видов услуг. Кроме того, численность самозанятых субъектов, вставших на учёт, значительно увеличилась (на 01.01.2026 года - 2994 человека, на 01.01.2025 год – 1960 человек).</w:t>
      </w:r>
    </w:p>
    <w:p w:rsidR="009A46F2" w:rsidRPr="00B32AEA" w:rsidRDefault="009A46F2" w:rsidP="00740E7A">
      <w:pPr>
        <w:tabs>
          <w:tab w:val="left" w:pos="567"/>
        </w:tabs>
        <w:ind w:firstLine="709"/>
        <w:jc w:val="both"/>
      </w:pPr>
      <w:r w:rsidRPr="00B32AEA">
        <w:t>Структура распределения «занятых в экономике» по видам деятельности представлена следующим образом: наибольшая доля «занятых в экономике» сосредоточена в торговле (14%), образовании (14%). Также значительный процент занятости отражен в отраслях здравоохранения и предоставления социальных услуг (12%), обеспечения электрической энергией, газом и паром (10%), транспортировки и хранения (9%), государственном управлении и обеспечении военной безопасности, социального обеспечения (8%).</w:t>
      </w:r>
    </w:p>
    <w:p w:rsidR="007F11AD" w:rsidRPr="00B32AEA" w:rsidRDefault="007F11AD" w:rsidP="009A46F2">
      <w:pPr>
        <w:tabs>
          <w:tab w:val="left" w:pos="567"/>
        </w:tabs>
        <w:ind w:firstLine="709"/>
        <w:jc w:val="both"/>
      </w:pPr>
      <w:bookmarkStart w:id="21" w:name="_Hlk196726178"/>
      <w:r w:rsidRPr="00B32AEA">
        <w:t>Численность зарегистрированных безработных граждан в 202</w:t>
      </w:r>
      <w:r w:rsidR="00740E7A" w:rsidRPr="00B32AEA">
        <w:t>5</w:t>
      </w:r>
      <w:r w:rsidRPr="00B32AEA">
        <w:t xml:space="preserve"> году </w:t>
      </w:r>
      <w:r w:rsidR="00515132" w:rsidRPr="00B32AEA">
        <w:t>снизила</w:t>
      </w:r>
      <w:r w:rsidRPr="00B32AEA">
        <w:t>сь по сравнению с уровнем 202</w:t>
      </w:r>
      <w:r w:rsidR="00740E7A" w:rsidRPr="00B32AEA">
        <w:t>4</w:t>
      </w:r>
      <w:r w:rsidRPr="00B32AEA">
        <w:t xml:space="preserve"> года, так по состоянию на 01.01.202</w:t>
      </w:r>
      <w:r w:rsidR="00740E7A" w:rsidRPr="00B32AEA">
        <w:t>6</w:t>
      </w:r>
      <w:r w:rsidRPr="00B32AEA">
        <w:t xml:space="preserve"> года численность безработных составила - </w:t>
      </w:r>
      <w:r w:rsidR="00740E7A" w:rsidRPr="00B32AEA">
        <w:t>27</w:t>
      </w:r>
      <w:r w:rsidRPr="00B32AEA">
        <w:t xml:space="preserve"> человек (на 01.01.202</w:t>
      </w:r>
      <w:r w:rsidR="00740E7A" w:rsidRPr="00B32AEA">
        <w:t>5</w:t>
      </w:r>
      <w:r w:rsidRPr="00B32AEA">
        <w:t xml:space="preserve"> - </w:t>
      </w:r>
      <w:r w:rsidR="00740E7A" w:rsidRPr="00B32AEA">
        <w:t>75</w:t>
      </w:r>
      <w:r w:rsidRPr="00B32AEA">
        <w:t xml:space="preserve"> человек).</w:t>
      </w:r>
    </w:p>
    <w:p w:rsidR="007F11AD" w:rsidRPr="00B32AEA" w:rsidRDefault="007F11AD" w:rsidP="006756BC">
      <w:pPr>
        <w:tabs>
          <w:tab w:val="left" w:pos="567"/>
        </w:tabs>
        <w:ind w:firstLine="709"/>
        <w:jc w:val="both"/>
      </w:pPr>
      <w:r w:rsidRPr="00B32AEA">
        <w:t>Официальный уровень зарегистрированной безработицы на 01.01.202</w:t>
      </w:r>
      <w:r w:rsidR="00740E7A" w:rsidRPr="00B32AEA">
        <w:t>6</w:t>
      </w:r>
      <w:r w:rsidRPr="00B32AEA">
        <w:t xml:space="preserve"> года составил 0,</w:t>
      </w:r>
      <w:r w:rsidR="00740E7A" w:rsidRPr="00B32AEA">
        <w:t>13</w:t>
      </w:r>
      <w:r w:rsidRPr="00B32AEA">
        <w:t>% (на 01.01.202</w:t>
      </w:r>
      <w:r w:rsidR="00740E7A" w:rsidRPr="00B32AEA">
        <w:t>5</w:t>
      </w:r>
      <w:r w:rsidRPr="00B32AEA">
        <w:t xml:space="preserve"> – </w:t>
      </w:r>
      <w:r w:rsidR="00740E7A" w:rsidRPr="00B32AEA">
        <w:t>0,38</w:t>
      </w:r>
      <w:r w:rsidRPr="00B32AEA">
        <w:t>%).</w:t>
      </w:r>
    </w:p>
    <w:bookmarkEnd w:id="21"/>
    <w:p w:rsidR="007F11AD" w:rsidRPr="00B32AEA" w:rsidRDefault="007F11AD" w:rsidP="006756BC">
      <w:pPr>
        <w:tabs>
          <w:tab w:val="left" w:pos="567"/>
        </w:tabs>
        <w:ind w:firstLine="709"/>
        <w:jc w:val="both"/>
      </w:pPr>
      <w:r w:rsidRPr="00FB63D8">
        <w:t xml:space="preserve">Среднемесячная начисленная заработная плата по крупным и средним предприятиям города выросла на </w:t>
      </w:r>
      <w:r w:rsidR="00BE2878" w:rsidRPr="00FB63D8">
        <w:t>8,8</w:t>
      </w:r>
      <w:r w:rsidRPr="00FB63D8">
        <w:t xml:space="preserve">% и составила </w:t>
      </w:r>
      <w:r w:rsidR="00BE2878" w:rsidRPr="00FB63D8">
        <w:t>72435,1</w:t>
      </w:r>
      <w:r w:rsidRPr="00FB63D8">
        <w:t xml:space="preserve"> рублей (202</w:t>
      </w:r>
      <w:r w:rsidR="00BE2878" w:rsidRPr="00FB63D8">
        <w:t>4</w:t>
      </w:r>
      <w:r w:rsidRPr="00FB63D8">
        <w:t xml:space="preserve"> год – </w:t>
      </w:r>
      <w:r w:rsidR="00BE2878" w:rsidRPr="00FB63D8">
        <w:t xml:space="preserve">66583,0 </w:t>
      </w:r>
      <w:r w:rsidRPr="00FB63D8">
        <w:t>рублей).</w:t>
      </w:r>
      <w:r w:rsidRPr="00B32AEA">
        <w:t xml:space="preserve"> Задолженность по заработной плате на 01.01.202</w:t>
      </w:r>
      <w:r w:rsidR="00FB63D8">
        <w:t>6</w:t>
      </w:r>
      <w:r w:rsidRPr="00B32AEA">
        <w:t xml:space="preserve"> года, согласно данным органов статистики, отсутствует.</w:t>
      </w:r>
    </w:p>
    <w:p w:rsidR="001311D1" w:rsidRPr="00B32AEA" w:rsidRDefault="001311D1" w:rsidP="001311D1">
      <w:pPr>
        <w:ind w:firstLine="709"/>
        <w:jc w:val="both"/>
      </w:pPr>
      <w:r w:rsidRPr="00B32AEA">
        <w:t xml:space="preserve">Временная трудовая занятость подростков в возрасте 14-18 лет организуется в муниципальных общеобразовательных учреждениях в форме трудовых отрядов с перечнем </w:t>
      </w:r>
      <w:r w:rsidRPr="00B32AEA">
        <w:lastRenderedPageBreak/>
        <w:t xml:space="preserve">видов работ, на которых может применяться труд несовершеннолетних. Плановое финансирование предусмотрено из местного и областного бюджетов (Тулунский филиал ОГКУ «Кадровый центр Иркутской области»). </w:t>
      </w:r>
    </w:p>
    <w:p w:rsidR="001311D1" w:rsidRPr="00B32AEA" w:rsidRDefault="001311D1" w:rsidP="001311D1">
      <w:pPr>
        <w:ind w:firstLine="709"/>
        <w:jc w:val="both"/>
      </w:pPr>
      <w:r w:rsidRPr="00B32AEA">
        <w:t>По состоянию на конец 2025 года трудоустроены на временные рабочие места и получили оплату 300 подростков. Число трудоустроенных подростков по сравнению с предыдущим годом увеличилось на 40 человек (2024 год – 260 подростков). В 2025г. финансирование составило 542 тыс. рублей. За работу подросткам выплачивается заработная плата по 4002 рублей на одного человека, включая материальную поддержку от Тулунского филиала ОГКУ «Кадровый центр Иркутской области» в размере 2800 рублей.</w:t>
      </w:r>
    </w:p>
    <w:p w:rsidR="001311D1" w:rsidRPr="00B32AEA" w:rsidRDefault="001311D1" w:rsidP="001311D1">
      <w:pPr>
        <w:ind w:firstLine="709"/>
        <w:jc w:val="both"/>
      </w:pPr>
      <w:r w:rsidRPr="00B32AEA">
        <w:t>Основной задачей содействия в трудоустройстве подростков на временную работу является их приобщение к труду, получение профессиональных навыков, адаптация к трудовой деятельности. На постоянной основе администрацией городского округа осуществляется взаимодействие с образовательными учреждениями города и Тулунским филиалом ОГКУ «Кадровый центр Иркутской области» по вопросам потребности работодателей в рабочей силе и трудоустройства выпускников общеобразовательных и профессиональных учебных заведений.</w:t>
      </w:r>
    </w:p>
    <w:p w:rsidR="001311D1" w:rsidRPr="00B32AEA" w:rsidRDefault="001311D1" w:rsidP="001311D1">
      <w:pPr>
        <w:ind w:firstLine="709"/>
        <w:jc w:val="both"/>
      </w:pPr>
      <w:r w:rsidRPr="00B32AEA">
        <w:t>Администрация городского округа является координатором работы по реализации государственной политики в области охраны труда и трудового законодательства на территории муниципального образования – «город Тулун».</w:t>
      </w:r>
    </w:p>
    <w:p w:rsidR="001311D1" w:rsidRPr="00B32AEA" w:rsidRDefault="001311D1" w:rsidP="001311D1">
      <w:pPr>
        <w:tabs>
          <w:tab w:val="left" w:pos="10048"/>
        </w:tabs>
        <w:ind w:right="-17" w:firstLine="440"/>
        <w:jc w:val="both"/>
      </w:pPr>
      <w:bookmarkStart w:id="22" w:name="_Hlk196725847"/>
      <w:r w:rsidRPr="00B32AEA">
        <w:t>В целях совершенствования системы управления охраной труда в муниципальном образовании – «город Тулун», снижения уровня производственного травматизма и профессиональной заболеваемости в организациях муниципального образования – «город Тулун», в 2025 году осуществлялась реализация муниципальной программы «Труд», утвержденной постановлением администрации городского округа от 30.10.2019 г. № 4957, в рамках которой освоено из средств местного бюджета - 75,2 тыс. рублей, из средств областного бюджета –1114,8 тыс. рублей. Фактически исполнено 2025 году 1187,0 тыс. рублей, что составляет 100 % от объема выделенных средств.</w:t>
      </w:r>
    </w:p>
    <w:p w:rsidR="001311D1" w:rsidRPr="00B32AEA" w:rsidRDefault="001311D1" w:rsidP="001311D1">
      <w:pPr>
        <w:ind w:firstLine="426"/>
        <w:jc w:val="both"/>
        <w:rPr>
          <w:rFonts w:eastAsia="Calibri"/>
          <w:iCs/>
        </w:rPr>
      </w:pPr>
      <w:bookmarkStart w:id="23" w:name="_Hlk196725891"/>
      <w:bookmarkEnd w:id="22"/>
      <w:r w:rsidRPr="00B32AEA">
        <w:t>В течении отчетного периода проведены семинары и вебинары</w:t>
      </w:r>
      <w:r w:rsidRPr="00B32AEA">
        <w:rPr>
          <w:rFonts w:eastAsia="Calibri"/>
          <w:iCs/>
        </w:rPr>
        <w:t xml:space="preserve">: </w:t>
      </w:r>
    </w:p>
    <w:p w:rsidR="001311D1" w:rsidRPr="00B32AEA" w:rsidRDefault="001311D1" w:rsidP="001311D1">
      <w:pPr>
        <w:ind w:firstLine="426"/>
        <w:jc w:val="both"/>
      </w:pPr>
      <w:r w:rsidRPr="00B32AEA">
        <w:rPr>
          <w:rFonts w:eastAsia="Calibri"/>
          <w:iCs/>
        </w:rPr>
        <w:t xml:space="preserve">- вебинар </w:t>
      </w:r>
      <w:r w:rsidRPr="00B32AEA">
        <w:t xml:space="preserve">«Изменения законодательства в сфере охраны труда и социального страхования в 2025 году», </w:t>
      </w:r>
    </w:p>
    <w:p w:rsidR="001311D1" w:rsidRPr="00B32AEA" w:rsidRDefault="001311D1" w:rsidP="001311D1">
      <w:pPr>
        <w:ind w:firstLine="426"/>
        <w:jc w:val="both"/>
      </w:pPr>
      <w:r w:rsidRPr="00B32AEA">
        <w:t xml:space="preserve">- веб-конференция «Всемирный день охраны труда в 2025 году (рекомендации руководителям и специалистам по охране труда организаций города Тулуна по проведению мероприятий, посвященных Всемирному дню охраны труда)», </w:t>
      </w:r>
    </w:p>
    <w:p w:rsidR="001311D1" w:rsidRPr="00B32AEA" w:rsidRDefault="001311D1" w:rsidP="001311D1">
      <w:pPr>
        <w:ind w:firstLine="426"/>
        <w:jc w:val="both"/>
      </w:pPr>
      <w:r w:rsidRPr="00B32AEA">
        <w:t xml:space="preserve">- семинар-вебинар «Круглый стол уполномоченных по охране труда организаций города Тулуна» семинар «Всемирный день охраны труда», </w:t>
      </w:r>
    </w:p>
    <w:p w:rsidR="001311D1" w:rsidRPr="00B32AEA" w:rsidRDefault="001311D1" w:rsidP="001311D1">
      <w:pPr>
        <w:ind w:firstLine="426"/>
        <w:jc w:val="both"/>
      </w:pPr>
      <w:r w:rsidRPr="00B32AEA">
        <w:t xml:space="preserve">- вебинар «Специальная оценка условий труда», </w:t>
      </w:r>
    </w:p>
    <w:p w:rsidR="001311D1" w:rsidRPr="00B32AEA" w:rsidRDefault="001311D1" w:rsidP="001311D1">
      <w:pPr>
        <w:ind w:firstLine="426"/>
        <w:jc w:val="both"/>
      </w:pPr>
      <w:r w:rsidRPr="00B32AEA">
        <w:t>- информационный вебинар «Изменения законодательства в сфере охраны труда». Общее количество участников семинаров в 2025 году составило 182 человека.</w:t>
      </w:r>
    </w:p>
    <w:p w:rsidR="001311D1" w:rsidRPr="00B32AEA" w:rsidRDefault="001311D1" w:rsidP="001311D1">
      <w:pPr>
        <w:ind w:firstLine="709"/>
        <w:jc w:val="both"/>
      </w:pPr>
      <w:r w:rsidRPr="00B32AEA">
        <w:t xml:space="preserve">В 2025 году администрацией городского округа организованы и проведены ежегодные конкурсы по охране труда на территории города Тулуна, такие как «Лучшая организация муниципального образования - «город Тулун» по проведению работы по охране труда» и «Лучший специалист по охране труда муниципального образования – «город Тулун». В данных конкурсах приняли участие – 15 организаций и 15 специалистов по охране труда. </w:t>
      </w:r>
    </w:p>
    <w:p w:rsidR="001311D1" w:rsidRPr="00B32AEA" w:rsidRDefault="001311D1" w:rsidP="001311D1">
      <w:pPr>
        <w:ind w:firstLine="709"/>
        <w:jc w:val="both"/>
      </w:pPr>
      <w:r w:rsidRPr="00B32AEA">
        <w:t>За отчетный период на территории муниципального образования – «город Тулун» организовано и проведено 2 обучения и проверка знаний по охране труда в виде семинара. В обучении приняли участие 131 руководитель и специалист учреждений, предприятий и организаций городского округа.</w:t>
      </w:r>
    </w:p>
    <w:p w:rsidR="001311D1" w:rsidRPr="00B32AEA" w:rsidRDefault="001311D1" w:rsidP="001311D1">
      <w:pPr>
        <w:ind w:firstLine="709"/>
        <w:jc w:val="both"/>
      </w:pPr>
      <w:r w:rsidRPr="00B32AEA">
        <w:t>В рамках координации и методического руководства работой служб охраны труда в организациях города Тулуна независимо от их организационно-правовых форм, проведено 269 консультаций.</w:t>
      </w:r>
    </w:p>
    <w:bookmarkEnd w:id="23"/>
    <w:p w:rsidR="001311D1" w:rsidRPr="00B32AEA" w:rsidRDefault="001311D1" w:rsidP="001311D1">
      <w:pPr>
        <w:ind w:firstLine="709"/>
        <w:jc w:val="both"/>
      </w:pPr>
      <w:r w:rsidRPr="00B32AEA">
        <w:t xml:space="preserve"> </w:t>
      </w:r>
      <w:bookmarkStart w:id="24" w:name="_Hlk196725929"/>
      <w:r w:rsidRPr="00B32AEA">
        <w:t xml:space="preserve">В рамках организационного обеспечения деятельности городской межведомственной комиссии по охране труда муниципального образования – «город </w:t>
      </w:r>
      <w:r w:rsidRPr="00B32AEA">
        <w:lastRenderedPageBreak/>
        <w:t>Тулун» проведено 4 заседания городской межведомственной комиссии по охране труда, на которых рассмотрен 29 вопросов, связанный с улучшением условий труда на территории муниципального образования – «город Тулун», по результата заседаний вынесено 30 решений, контроль за исполнением которых осуществляется постоянно.</w:t>
      </w:r>
    </w:p>
    <w:p w:rsidR="001311D1" w:rsidRPr="00B32AEA" w:rsidRDefault="001311D1" w:rsidP="001311D1">
      <w:pPr>
        <w:pStyle w:val="13"/>
        <w:ind w:left="0" w:firstLine="709"/>
        <w:jc w:val="both"/>
      </w:pPr>
      <w:r w:rsidRPr="00B32AEA">
        <w:t>В рамках исполнения  мероприятия «Изготовление и распространение сборников, брошюр, буклетов по вопросам по вопросам охраны» а</w:t>
      </w:r>
      <w:r w:rsidRPr="00B32AEA">
        <w:rPr>
          <w:shd w:val="clear" w:color="auto" w:fill="FFFFFF"/>
        </w:rPr>
        <w:t xml:space="preserve">дминистрацией города Тулуна за  2025 года  разработаны, размещены </w:t>
      </w:r>
      <w:r w:rsidRPr="00B32AEA">
        <w:t xml:space="preserve">в разделе «Охрана труда» официального сайта администрации городского округа муниципального образования – «город Тулун» разработаны 3 информационных материала  на темы: </w:t>
      </w:r>
    </w:p>
    <w:p w:rsidR="001311D1" w:rsidRPr="00B32AEA" w:rsidRDefault="001311D1" w:rsidP="001311D1">
      <w:pPr>
        <w:pStyle w:val="13"/>
        <w:ind w:left="0" w:firstLine="426"/>
        <w:jc w:val="both"/>
        <w:rPr>
          <w:bCs/>
        </w:rPr>
      </w:pPr>
      <w:r w:rsidRPr="00B32AEA">
        <w:t>- памятка для работодателей «</w:t>
      </w:r>
      <w:r w:rsidRPr="00B32AEA">
        <w:rPr>
          <w:bCs/>
        </w:rPr>
        <w:t>Охрана труда при применении стремянок (лестниц)»;</w:t>
      </w:r>
    </w:p>
    <w:p w:rsidR="001311D1" w:rsidRPr="00B32AEA" w:rsidRDefault="001311D1" w:rsidP="001311D1">
      <w:pPr>
        <w:pStyle w:val="13"/>
        <w:ind w:left="0" w:firstLine="426"/>
        <w:jc w:val="both"/>
        <w:rPr>
          <w:bCs/>
        </w:rPr>
      </w:pPr>
      <w:r w:rsidRPr="00B32AEA">
        <w:rPr>
          <w:bCs/>
        </w:rPr>
        <w:t>-  памятка для работодателей «Охрана труда в организациях торговли»;</w:t>
      </w:r>
    </w:p>
    <w:p w:rsidR="001311D1" w:rsidRPr="00B32AEA" w:rsidRDefault="001311D1" w:rsidP="001311D1">
      <w:pPr>
        <w:pStyle w:val="13"/>
        <w:ind w:left="0" w:firstLine="426"/>
        <w:jc w:val="both"/>
        <w:rPr>
          <w:bCs/>
        </w:rPr>
      </w:pPr>
      <w:r w:rsidRPr="00B32AEA">
        <w:rPr>
          <w:bCs/>
        </w:rPr>
        <w:t>-  буклет «Обучение по охране труда».</w:t>
      </w:r>
    </w:p>
    <w:p w:rsidR="001311D1" w:rsidRPr="00B32AEA" w:rsidRDefault="001311D1" w:rsidP="001311D1">
      <w:pPr>
        <w:ind w:firstLine="709"/>
        <w:jc w:val="both"/>
      </w:pPr>
      <w:r w:rsidRPr="00B32AEA">
        <w:t>В рамках реализации муниципальной программы «Труд» в 2025 году с целью информационного обеспечения и пропаганды охраны труда в средствах массовой информации и на странице «Охрана труда» официального сайта администрации городского округа в сети Интернет размещено 61 материал по вопросам охраны труда.</w:t>
      </w:r>
    </w:p>
    <w:p w:rsidR="001311D1" w:rsidRPr="00B32AEA" w:rsidRDefault="001311D1" w:rsidP="001311D1">
      <w:pPr>
        <w:ind w:firstLine="709"/>
        <w:jc w:val="both"/>
      </w:pPr>
      <w:r w:rsidRPr="00B32AEA">
        <w:t>По состоянию на 01.01.2026 года количество коллективных договоров и дополнительных соглашений к коллективному договору, прошедших уведомительную регистрацию, составило 28. Количество действующих коллективных договоров - 66. Охват коллективными договорами работников «по полному кругу предприятий» составил 6 118 человек.</w:t>
      </w:r>
    </w:p>
    <w:p w:rsidR="001311D1" w:rsidRPr="00B32AEA" w:rsidRDefault="001311D1" w:rsidP="001311D1">
      <w:pPr>
        <w:ind w:firstLine="708"/>
        <w:jc w:val="both"/>
      </w:pPr>
      <w:bookmarkStart w:id="25" w:name="_Hlk196726035"/>
      <w:bookmarkEnd w:id="24"/>
      <w:r w:rsidRPr="00B32AEA">
        <w:t>В 2025 году проведено 4 заседания трехсторонней комиссии муниципального образования – «город Тулун» по регулированию социально-трудовых отношений.</w:t>
      </w:r>
    </w:p>
    <w:p w:rsidR="001311D1" w:rsidRPr="00B32AEA" w:rsidRDefault="001311D1" w:rsidP="001311D1">
      <w:pPr>
        <w:ind w:firstLine="708"/>
        <w:jc w:val="both"/>
      </w:pPr>
      <w:r w:rsidRPr="00B32AEA">
        <w:t xml:space="preserve"> Проведено 4 заседания городской межведомственной комиссии по обеспечению прав граждан на вознаграждение за труд и легализации налоговой базы и базы по страховым взносам в муниципальном образовании – «город Тулун». В результате разъяснительной работы 45 работодателей увеличили заработную плату, дополнительно поступило в бюджет по НДФЛ в сумме 0,941 млн. руб. Выявлено </w:t>
      </w:r>
      <w:r w:rsidRPr="00B32AEA">
        <w:rPr>
          <w:bCs/>
        </w:rPr>
        <w:t>97 работодателей</w:t>
      </w:r>
      <w:r w:rsidRPr="00B32AEA">
        <w:t xml:space="preserve"> (юридические лица и индивидуальные предприниматели), допустивших задолженность по НДФЛ и страховым взносам. По данным МИФНС №6 по Иркутской области погасили задолженность по НДФЛ в сумме 11,156 млн. руб.</w:t>
      </w:r>
    </w:p>
    <w:p w:rsidR="001311D1" w:rsidRPr="00B32AEA" w:rsidRDefault="001311D1" w:rsidP="001311D1">
      <w:pPr>
        <w:ind w:firstLine="709"/>
        <w:jc w:val="both"/>
      </w:pPr>
      <w:r w:rsidRPr="00B32AEA">
        <w:t>Проведено 10 заседаний рабочей группы межведомственной комиссии Иркутской области по противодействию нелегальной занятости на территории муниципального образования – «город Тулун», приглашено 64 хозяйствующих субъекта, заслушано 43. Выявлено 25</w:t>
      </w:r>
      <w:r w:rsidRPr="00B32AEA">
        <w:rPr>
          <w:b/>
          <w:bCs/>
        </w:rPr>
        <w:t xml:space="preserve"> </w:t>
      </w:r>
      <w:r w:rsidRPr="00B32AEA">
        <w:t>работодателей с нелегальной занятостью, заключено 10 трудовых договоров,5 договоров ГПХ.</w:t>
      </w:r>
    </w:p>
    <w:p w:rsidR="001311D1" w:rsidRPr="00B32AEA" w:rsidRDefault="001311D1" w:rsidP="001311D1">
      <w:pPr>
        <w:ind w:firstLine="709"/>
        <w:jc w:val="both"/>
      </w:pPr>
      <w:r w:rsidRPr="00B32AEA">
        <w:t>Проведено 5 информационно-разъяснительных выезда по разъяснению трудового законодательства по противодействию нелегальной занятости; в общей сложности охвачено 51 предприятие, вручено 131 памятка, направлено 78 информационных писем.</w:t>
      </w:r>
    </w:p>
    <w:p w:rsidR="001311D1" w:rsidRPr="00B32AEA" w:rsidRDefault="001311D1" w:rsidP="001311D1">
      <w:pPr>
        <w:ind w:firstLine="709"/>
        <w:jc w:val="both"/>
      </w:pPr>
      <w:r w:rsidRPr="00B32AEA">
        <w:t>В ноябре 2025 года на территории города Тулуна проведен конкурс «За высокую социальную эффективность и развитие социального партнерства в муниципальном образовании – «город Тулун» по итогам 2024 года», в котором приняли участие 11 муниципальных учреждений и предприятий.</w:t>
      </w:r>
    </w:p>
    <w:p w:rsidR="001311D1" w:rsidRDefault="001311D1" w:rsidP="001311D1">
      <w:pPr>
        <w:ind w:firstLine="709"/>
        <w:jc w:val="both"/>
      </w:pPr>
      <w:r w:rsidRPr="00B32AEA">
        <w:t>В рамках исполнения Закона Иркутской области от 30.03.2012г. № 20-ОЗ «О ведомственном контроле за соблюдением трудового законодательства и иных нормативных правовых актов, содержащих нормы трудового права», администрацией городского округа муниципального образования - «город Тулун» за 2025 год проведено 5 (2024г. – 5) проверок в муниципальных учреждениях и организациях. В результате проведенных проверок выявлено 86 (2024 г. – 46) нарушений трудового законодательства</w:t>
      </w:r>
      <w:bookmarkEnd w:id="25"/>
      <w:r w:rsidRPr="00B32AEA">
        <w:t>, которые устранены в полном объеме.</w:t>
      </w:r>
    </w:p>
    <w:p w:rsidR="007F11AD" w:rsidRPr="006756BC" w:rsidRDefault="007F11AD" w:rsidP="006756BC">
      <w:pPr>
        <w:tabs>
          <w:tab w:val="left" w:pos="-1701"/>
        </w:tabs>
        <w:ind w:firstLine="709"/>
        <w:jc w:val="both"/>
      </w:pPr>
      <w:r w:rsidRPr="006756BC">
        <w:t xml:space="preserve"> </w:t>
      </w:r>
    </w:p>
    <w:p w:rsidR="0029663A" w:rsidRDefault="0029663A" w:rsidP="005C0BE4">
      <w:pPr>
        <w:tabs>
          <w:tab w:val="left" w:pos="-1701"/>
        </w:tabs>
        <w:ind w:firstLine="709"/>
        <w:jc w:val="center"/>
        <w:rPr>
          <w:b/>
        </w:rPr>
      </w:pPr>
    </w:p>
    <w:p w:rsidR="0029663A" w:rsidRDefault="0029663A" w:rsidP="005C0BE4">
      <w:pPr>
        <w:tabs>
          <w:tab w:val="left" w:pos="-1701"/>
        </w:tabs>
        <w:ind w:firstLine="709"/>
        <w:jc w:val="center"/>
        <w:rPr>
          <w:b/>
        </w:rPr>
      </w:pPr>
    </w:p>
    <w:p w:rsidR="00516CAE" w:rsidRPr="006756BC" w:rsidRDefault="00A54E2E" w:rsidP="005C0BE4">
      <w:pPr>
        <w:tabs>
          <w:tab w:val="left" w:pos="-1701"/>
        </w:tabs>
        <w:ind w:firstLine="709"/>
        <w:jc w:val="center"/>
        <w:rPr>
          <w:b/>
        </w:rPr>
      </w:pPr>
      <w:r w:rsidRPr="006756BC">
        <w:rPr>
          <w:b/>
        </w:rPr>
        <w:lastRenderedPageBreak/>
        <w:t>СОЦИАЛЬНАЯ СФЕРА</w:t>
      </w:r>
    </w:p>
    <w:p w:rsidR="00A54E2E" w:rsidRPr="006756BC" w:rsidRDefault="00A54E2E" w:rsidP="006D0245">
      <w:pPr>
        <w:autoSpaceDE w:val="0"/>
        <w:autoSpaceDN w:val="0"/>
        <w:adjustRightInd w:val="0"/>
        <w:ind w:firstLine="540"/>
      </w:pPr>
    </w:p>
    <w:p w:rsidR="006D0245" w:rsidRPr="002A3B25" w:rsidRDefault="006D0245" w:rsidP="006D0245">
      <w:pPr>
        <w:ind w:firstLine="708"/>
        <w:jc w:val="both"/>
        <w:rPr>
          <w:rFonts w:eastAsiaTheme="minorEastAsia"/>
        </w:rPr>
      </w:pPr>
      <w:r w:rsidRPr="002A3B25">
        <w:rPr>
          <w:rFonts w:eastAsiaTheme="minorEastAsia"/>
        </w:rPr>
        <w:t>В рамках исполнения Указов Президента РФ от 07.05.2012 № 597 «О мероприятиях по реализации государственной социальной политики по обеспечению уровня средней заработной платы работников образования и культуры в соответствии со средней по экономике, на территории муниципального образования – «город Тулун» за 202</w:t>
      </w:r>
      <w:r w:rsidR="002A3B25">
        <w:rPr>
          <w:rFonts w:eastAsiaTheme="minorEastAsia"/>
        </w:rPr>
        <w:t>5</w:t>
      </w:r>
      <w:r w:rsidRPr="002A3B25">
        <w:rPr>
          <w:rFonts w:eastAsiaTheme="minorEastAsia"/>
        </w:rPr>
        <w:t xml:space="preserve"> год:</w:t>
      </w:r>
    </w:p>
    <w:p w:rsidR="006D0245" w:rsidRPr="002A3B25" w:rsidRDefault="006D0245" w:rsidP="006D0245">
      <w:pPr>
        <w:ind w:firstLine="708"/>
        <w:jc w:val="both"/>
        <w:rPr>
          <w:rFonts w:eastAsiaTheme="minorEastAsia"/>
        </w:rPr>
      </w:pPr>
      <w:r w:rsidRPr="002A3B25">
        <w:rPr>
          <w:rFonts w:eastAsiaTheme="minorEastAsia"/>
        </w:rPr>
        <w:t xml:space="preserve">- средняя заработная плата работников муниципальных общеобразовательных учреждений составила </w:t>
      </w:r>
      <w:r w:rsidR="00507AD4">
        <w:rPr>
          <w:rFonts w:eastAsiaTheme="minorEastAsia"/>
        </w:rPr>
        <w:t>60,9</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- 5</w:t>
      </w:r>
      <w:r w:rsidR="002A3B25" w:rsidRPr="002A3B25">
        <w:rPr>
          <w:rFonts w:eastAsiaTheme="minorEastAsia"/>
        </w:rPr>
        <w:t>9</w:t>
      </w:r>
      <w:r w:rsidRPr="002A3B25">
        <w:rPr>
          <w:rFonts w:eastAsiaTheme="minorEastAsia"/>
        </w:rPr>
        <w:t xml:space="preserve">,9 тыс. рублей), в том числе учителей – составила </w:t>
      </w:r>
      <w:r w:rsidR="00CB641F">
        <w:rPr>
          <w:rFonts w:eastAsiaTheme="minorEastAsia"/>
        </w:rPr>
        <w:t>72,8</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w:t>
      </w:r>
      <w:r w:rsidR="002A3B25" w:rsidRPr="002A3B25">
        <w:rPr>
          <w:rFonts w:eastAsiaTheme="minorEastAsia"/>
        </w:rPr>
        <w:t>69,5</w:t>
      </w:r>
      <w:r w:rsidRPr="002A3B25">
        <w:rPr>
          <w:rFonts w:eastAsiaTheme="minorEastAsia"/>
        </w:rPr>
        <w:t xml:space="preserve"> тыс. рублей);</w:t>
      </w:r>
    </w:p>
    <w:p w:rsidR="006D0245" w:rsidRPr="002A3B25" w:rsidRDefault="006D0245" w:rsidP="006D0245">
      <w:pPr>
        <w:ind w:firstLine="708"/>
        <w:jc w:val="both"/>
        <w:rPr>
          <w:rFonts w:eastAsiaTheme="minorEastAsia"/>
        </w:rPr>
      </w:pPr>
      <w:r w:rsidRPr="002A3B25">
        <w:rPr>
          <w:rFonts w:eastAsiaTheme="minorEastAsia"/>
        </w:rPr>
        <w:t xml:space="preserve">- средняя заработная плата работников муниципальных дошкольных образовательных учреждений составила </w:t>
      </w:r>
      <w:r w:rsidR="00507AD4">
        <w:rPr>
          <w:rFonts w:eastAsiaTheme="minorEastAsia"/>
        </w:rPr>
        <w:t>46,6</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w:t>
      </w:r>
      <w:r w:rsidR="002A3B25" w:rsidRPr="002A3B25">
        <w:rPr>
          <w:rFonts w:eastAsiaTheme="minorEastAsia"/>
        </w:rPr>
        <w:t>43,8</w:t>
      </w:r>
      <w:r w:rsidRPr="002A3B25">
        <w:rPr>
          <w:rFonts w:eastAsiaTheme="minorEastAsia"/>
        </w:rPr>
        <w:t xml:space="preserve"> тыс. рублей), в том числе воспитателей – </w:t>
      </w:r>
      <w:r w:rsidR="00C24F56">
        <w:rPr>
          <w:rFonts w:eastAsiaTheme="minorEastAsia"/>
        </w:rPr>
        <w:t>54,95</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w:t>
      </w:r>
      <w:r w:rsidR="002A3B25" w:rsidRPr="002A3B25">
        <w:rPr>
          <w:rFonts w:eastAsiaTheme="minorEastAsia"/>
        </w:rPr>
        <w:t>55,2</w:t>
      </w:r>
      <w:r w:rsidRPr="002A3B25">
        <w:rPr>
          <w:rFonts w:eastAsiaTheme="minorEastAsia"/>
        </w:rPr>
        <w:t xml:space="preserve"> тыс. рублей);</w:t>
      </w:r>
    </w:p>
    <w:p w:rsidR="006D0245" w:rsidRPr="002A3B25" w:rsidRDefault="006D0245" w:rsidP="006D0245">
      <w:pPr>
        <w:ind w:firstLine="708"/>
        <w:jc w:val="both"/>
        <w:rPr>
          <w:rFonts w:eastAsiaTheme="minorEastAsia"/>
        </w:rPr>
      </w:pPr>
      <w:r w:rsidRPr="002A3B25">
        <w:rPr>
          <w:rFonts w:eastAsiaTheme="minorEastAsia"/>
        </w:rPr>
        <w:t xml:space="preserve">-  средняя заработная плата работников муниципальных учреждений дополнительного образования – составила </w:t>
      </w:r>
      <w:r w:rsidR="00507AD4">
        <w:rPr>
          <w:rFonts w:eastAsiaTheme="minorEastAsia"/>
        </w:rPr>
        <w:t>55,2</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w:t>
      </w:r>
      <w:r w:rsidR="002A3B25" w:rsidRPr="002A3B25">
        <w:rPr>
          <w:rFonts w:eastAsiaTheme="minorEastAsia"/>
        </w:rPr>
        <w:t>51,1</w:t>
      </w:r>
      <w:r w:rsidRPr="002A3B25">
        <w:rPr>
          <w:rFonts w:eastAsiaTheme="minorEastAsia"/>
        </w:rPr>
        <w:t xml:space="preserve"> тыс. рублей), в том числе педагогических работников </w:t>
      </w:r>
      <w:r w:rsidR="00C24F56">
        <w:rPr>
          <w:rFonts w:eastAsiaTheme="minorEastAsia"/>
        </w:rPr>
        <w:t>63,</w:t>
      </w:r>
      <w:r w:rsidR="00507AD4">
        <w:rPr>
          <w:rFonts w:eastAsiaTheme="minorEastAsia"/>
        </w:rPr>
        <w:t>1</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w:t>
      </w:r>
      <w:r w:rsidR="002A3B25" w:rsidRPr="002A3B25">
        <w:rPr>
          <w:rFonts w:eastAsiaTheme="minorEastAsia"/>
        </w:rPr>
        <w:t>60,4</w:t>
      </w:r>
      <w:r w:rsidRPr="002A3B25">
        <w:rPr>
          <w:rFonts w:eastAsiaTheme="minorEastAsia"/>
        </w:rPr>
        <w:t xml:space="preserve"> тыс. рублей); </w:t>
      </w:r>
    </w:p>
    <w:p w:rsidR="006D0245" w:rsidRPr="002A3B25" w:rsidRDefault="006D0245" w:rsidP="006D0245">
      <w:pPr>
        <w:ind w:firstLine="708"/>
        <w:jc w:val="both"/>
        <w:rPr>
          <w:rFonts w:eastAsiaTheme="minorEastAsia"/>
        </w:rPr>
      </w:pPr>
      <w:r w:rsidRPr="002A3B25">
        <w:rPr>
          <w:rFonts w:eastAsiaTheme="minorEastAsia"/>
        </w:rPr>
        <w:t xml:space="preserve">- средняя заработная плата работников муниципальных учреждений культуры составила </w:t>
      </w:r>
      <w:r w:rsidR="00507AD4">
        <w:rPr>
          <w:rFonts w:eastAsiaTheme="minorEastAsia"/>
        </w:rPr>
        <w:t>59,7</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w:t>
      </w:r>
      <w:r w:rsidR="002A3B25" w:rsidRPr="002A3B25">
        <w:rPr>
          <w:rFonts w:eastAsiaTheme="minorEastAsia"/>
        </w:rPr>
        <w:t>57,1</w:t>
      </w:r>
      <w:r w:rsidRPr="002A3B25">
        <w:rPr>
          <w:rFonts w:eastAsiaTheme="minorEastAsia"/>
        </w:rPr>
        <w:t xml:space="preserve"> тыс. рублей);</w:t>
      </w:r>
    </w:p>
    <w:p w:rsidR="006D0245" w:rsidRPr="006D0245" w:rsidRDefault="006D0245" w:rsidP="006D0245">
      <w:pPr>
        <w:ind w:firstLine="708"/>
        <w:jc w:val="both"/>
        <w:rPr>
          <w:rFonts w:eastAsiaTheme="minorEastAsia"/>
        </w:rPr>
      </w:pPr>
      <w:r w:rsidRPr="002A3B25">
        <w:rPr>
          <w:rFonts w:eastAsiaTheme="minorEastAsia"/>
        </w:rPr>
        <w:t xml:space="preserve">-  средняя заработная плата работников муниципальных учреждений физической культуры и спорта составила </w:t>
      </w:r>
      <w:r w:rsidR="00CB641F">
        <w:rPr>
          <w:rFonts w:eastAsiaTheme="minorEastAsia"/>
        </w:rPr>
        <w:t>46,6</w:t>
      </w:r>
      <w:r w:rsidRPr="002A3B25">
        <w:rPr>
          <w:rFonts w:eastAsiaTheme="minorEastAsia"/>
        </w:rPr>
        <w:t xml:space="preserve"> тыс. рублей (202</w:t>
      </w:r>
      <w:r w:rsidR="002A3B25" w:rsidRPr="002A3B25">
        <w:rPr>
          <w:rFonts w:eastAsiaTheme="minorEastAsia"/>
        </w:rPr>
        <w:t>4</w:t>
      </w:r>
      <w:r w:rsidRPr="002A3B25">
        <w:rPr>
          <w:rFonts w:eastAsiaTheme="minorEastAsia"/>
        </w:rPr>
        <w:t xml:space="preserve"> год – </w:t>
      </w:r>
      <w:r w:rsidR="002A3B25" w:rsidRPr="002A3B25">
        <w:rPr>
          <w:rFonts w:eastAsiaTheme="minorEastAsia"/>
        </w:rPr>
        <w:t>40,3</w:t>
      </w:r>
      <w:r w:rsidRPr="002A3B25">
        <w:rPr>
          <w:rFonts w:eastAsiaTheme="minorEastAsia"/>
        </w:rPr>
        <w:t xml:space="preserve"> тыс. рублей).</w:t>
      </w:r>
      <w:r w:rsidRPr="006D0245">
        <w:rPr>
          <w:rFonts w:eastAsiaTheme="minorEastAsia"/>
        </w:rPr>
        <w:t xml:space="preserve"> </w:t>
      </w:r>
    </w:p>
    <w:p w:rsidR="00B32AEA" w:rsidRDefault="00B32AEA" w:rsidP="006756BC">
      <w:pPr>
        <w:ind w:firstLine="567"/>
        <w:jc w:val="center"/>
        <w:rPr>
          <w:b/>
        </w:rPr>
      </w:pPr>
    </w:p>
    <w:p w:rsidR="00AD7D79" w:rsidRPr="006756BC" w:rsidRDefault="009E43C5" w:rsidP="006756BC">
      <w:pPr>
        <w:ind w:firstLine="567"/>
        <w:jc w:val="center"/>
        <w:rPr>
          <w:b/>
        </w:rPr>
      </w:pPr>
      <w:r w:rsidRPr="006756BC">
        <w:rPr>
          <w:b/>
        </w:rPr>
        <w:t>Образование</w:t>
      </w:r>
    </w:p>
    <w:p w:rsidR="006010F2" w:rsidRPr="006756BC" w:rsidRDefault="006010F2" w:rsidP="006756BC">
      <w:pPr>
        <w:ind w:firstLine="567"/>
        <w:jc w:val="center"/>
        <w:rPr>
          <w:b/>
        </w:rPr>
      </w:pPr>
    </w:p>
    <w:p w:rsidR="00E475EE" w:rsidRPr="00B32AEA" w:rsidRDefault="00E475EE" w:rsidP="006756BC">
      <w:pPr>
        <w:ind w:firstLine="709"/>
        <w:jc w:val="both"/>
        <w:rPr>
          <w:bCs/>
        </w:rPr>
      </w:pPr>
      <w:r w:rsidRPr="00B32AEA">
        <w:rPr>
          <w:bCs/>
        </w:rPr>
        <w:t xml:space="preserve">Сфера образования города Тулуна представлена 3 областными учреждениями среднего профессионального образования, 2 областными коррекционными образовательными учреждениями для обучающихся воспитанников с отклонениями в развитии VIII вида и 23 муниципальными учреждениями. </w:t>
      </w:r>
    </w:p>
    <w:p w:rsidR="00E475EE" w:rsidRPr="00B32AEA" w:rsidRDefault="00E475EE" w:rsidP="006756BC">
      <w:pPr>
        <w:ind w:firstLine="709"/>
        <w:jc w:val="both"/>
        <w:rPr>
          <w:bCs/>
        </w:rPr>
      </w:pPr>
      <w:r w:rsidRPr="00B32AEA">
        <w:rPr>
          <w:bCs/>
        </w:rPr>
        <w:t>Сеть муниципальных учреждений города Тулуна представлена 11 дошкольными учреждениями, 8 общеобразовательными учреждениями и 4 учреждениями дополнительного образования.</w:t>
      </w:r>
    </w:p>
    <w:p w:rsidR="000B2EE4" w:rsidRPr="00B32AEA" w:rsidRDefault="000B2EE4" w:rsidP="006756BC">
      <w:pPr>
        <w:keepNext/>
        <w:keepLines/>
        <w:ind w:firstLine="709"/>
        <w:jc w:val="both"/>
        <w:outlineLvl w:val="2"/>
        <w:rPr>
          <w:b/>
        </w:rPr>
      </w:pPr>
    </w:p>
    <w:p w:rsidR="0035322D" w:rsidRPr="00B32AEA" w:rsidRDefault="00E475EE" w:rsidP="006756BC">
      <w:pPr>
        <w:keepNext/>
        <w:keepLines/>
        <w:ind w:firstLine="709"/>
        <w:jc w:val="both"/>
        <w:outlineLvl w:val="2"/>
        <w:rPr>
          <w:b/>
        </w:rPr>
      </w:pPr>
      <w:r w:rsidRPr="00B32AEA">
        <w:rPr>
          <w:b/>
        </w:rPr>
        <w:t>Дошкольное образование</w:t>
      </w:r>
    </w:p>
    <w:p w:rsidR="0043389E" w:rsidRPr="00B32AEA" w:rsidRDefault="0043389E" w:rsidP="006756BC">
      <w:pPr>
        <w:widowControl w:val="0"/>
        <w:ind w:left="23" w:right="23" w:firstLine="709"/>
        <w:jc w:val="both"/>
        <w:rPr>
          <w:rFonts w:eastAsia="Calibri"/>
          <w:lang w:eastAsia="en-US"/>
        </w:rPr>
      </w:pPr>
      <w:r w:rsidRPr="00B32AEA">
        <w:rPr>
          <w:rFonts w:eastAsia="Calibri"/>
          <w:lang w:eastAsia="en-US"/>
        </w:rPr>
        <w:t>Потребность населения в получении общедоступного и бесплатного дошкольного образования в 202</w:t>
      </w:r>
      <w:r w:rsidR="00F626D5" w:rsidRPr="00B32AEA">
        <w:rPr>
          <w:rFonts w:eastAsia="Calibri"/>
          <w:lang w:eastAsia="en-US"/>
        </w:rPr>
        <w:t>5</w:t>
      </w:r>
      <w:r w:rsidRPr="00B32AEA">
        <w:rPr>
          <w:rFonts w:eastAsia="Calibri"/>
          <w:lang w:eastAsia="en-US"/>
        </w:rPr>
        <w:t xml:space="preserve"> году обеспечивала сформированная сеть образовательных организаций, реализующих программы дошкольного образования, которая включает в себя 11 муниципальных дошкольных образовательных организаций. </w:t>
      </w:r>
    </w:p>
    <w:p w:rsidR="0043389E" w:rsidRPr="00B32AEA" w:rsidRDefault="0043389E" w:rsidP="006756BC">
      <w:pPr>
        <w:tabs>
          <w:tab w:val="left" w:pos="916"/>
          <w:tab w:val="left" w:pos="1832"/>
          <w:tab w:val="left" w:pos="2748"/>
          <w:tab w:val="left" w:pos="3664"/>
          <w:tab w:val="left" w:pos="4580"/>
          <w:tab w:val="left" w:pos="5496"/>
          <w:tab w:val="left" w:pos="6412"/>
          <w:tab w:val="left" w:pos="7328"/>
          <w:tab w:val="left" w:pos="8244"/>
          <w:tab w:val="left" w:pos="8851"/>
        </w:tabs>
        <w:ind w:firstLine="709"/>
        <w:jc w:val="both"/>
        <w:rPr>
          <w:rFonts w:eastAsia="Calibri"/>
          <w:lang w:eastAsia="en-US"/>
        </w:rPr>
      </w:pPr>
      <w:r w:rsidRPr="00B32AEA">
        <w:rPr>
          <w:rFonts w:eastAsia="Calibri"/>
          <w:lang w:eastAsia="en-US"/>
        </w:rPr>
        <w:t>Численность воспитанников образовательных организаций, осуществляющих образовательную деятельность по образовательным программам дошкольного образования</w:t>
      </w:r>
      <w:r w:rsidR="00F626D5" w:rsidRPr="00B32AEA">
        <w:rPr>
          <w:rFonts w:eastAsia="Calibri"/>
          <w:lang w:eastAsia="en-US"/>
        </w:rPr>
        <w:t>,</w:t>
      </w:r>
      <w:r w:rsidRPr="00B32AEA">
        <w:rPr>
          <w:rFonts w:eastAsia="Calibri"/>
          <w:lang w:eastAsia="en-US"/>
        </w:rPr>
        <w:t xml:space="preserve"> на </w:t>
      </w:r>
      <w:r w:rsidR="00F626D5" w:rsidRPr="00B32AEA">
        <w:rPr>
          <w:rFonts w:eastAsia="Calibri"/>
          <w:lang w:eastAsia="en-US"/>
        </w:rPr>
        <w:t>01.01.</w:t>
      </w:r>
      <w:r w:rsidRPr="00B32AEA">
        <w:rPr>
          <w:rFonts w:eastAsia="Calibri"/>
          <w:lang w:eastAsia="en-US"/>
        </w:rPr>
        <w:t xml:space="preserve"> 202</w:t>
      </w:r>
      <w:r w:rsidR="00F626D5" w:rsidRPr="00B32AEA">
        <w:rPr>
          <w:rFonts w:eastAsia="Calibri"/>
          <w:lang w:eastAsia="en-US"/>
        </w:rPr>
        <w:t>6</w:t>
      </w:r>
      <w:r w:rsidRPr="00B32AEA">
        <w:rPr>
          <w:rFonts w:eastAsia="Calibri"/>
          <w:lang w:eastAsia="en-US"/>
        </w:rPr>
        <w:t xml:space="preserve"> года составила</w:t>
      </w:r>
      <w:r w:rsidR="00F626D5" w:rsidRPr="00B32AEA">
        <w:rPr>
          <w:rFonts w:eastAsia="Calibri"/>
          <w:lang w:eastAsia="en-US"/>
        </w:rPr>
        <w:t xml:space="preserve"> 2091 ребенок (на 01.01.2025 - </w:t>
      </w:r>
      <w:r w:rsidR="00E32D26" w:rsidRPr="00B32AEA">
        <w:rPr>
          <w:rFonts w:eastAsia="Calibri"/>
          <w:lang w:eastAsia="en-US"/>
        </w:rPr>
        <w:t>2158</w:t>
      </w:r>
      <w:r w:rsidRPr="00B32AEA">
        <w:rPr>
          <w:rFonts w:eastAsia="Calibri"/>
          <w:lang w:eastAsia="en-US"/>
        </w:rPr>
        <w:t xml:space="preserve"> </w:t>
      </w:r>
      <w:r w:rsidR="00E32D26" w:rsidRPr="00B32AEA">
        <w:rPr>
          <w:rFonts w:eastAsia="Calibri"/>
          <w:lang w:eastAsia="en-US"/>
        </w:rPr>
        <w:t>детей</w:t>
      </w:r>
      <w:r w:rsidR="00F626D5" w:rsidRPr="00B32AEA">
        <w:rPr>
          <w:rFonts w:eastAsia="Calibri"/>
          <w:lang w:eastAsia="en-US"/>
        </w:rPr>
        <w:t>)</w:t>
      </w:r>
      <w:r w:rsidRPr="00B32AEA">
        <w:rPr>
          <w:rFonts w:eastAsia="Calibri"/>
          <w:lang w:eastAsia="en-US"/>
        </w:rPr>
        <w:t>.</w:t>
      </w:r>
    </w:p>
    <w:p w:rsidR="00F626D5" w:rsidRPr="00B32AEA" w:rsidRDefault="00F626D5" w:rsidP="00F626D5">
      <w:pPr>
        <w:tabs>
          <w:tab w:val="left" w:pos="916"/>
          <w:tab w:val="left" w:pos="1832"/>
          <w:tab w:val="left" w:pos="2748"/>
          <w:tab w:val="left" w:pos="3664"/>
          <w:tab w:val="left" w:pos="4580"/>
          <w:tab w:val="left" w:pos="5496"/>
          <w:tab w:val="left" w:pos="6412"/>
          <w:tab w:val="left" w:pos="7328"/>
          <w:tab w:val="left" w:pos="8244"/>
          <w:tab w:val="left" w:pos="8851"/>
        </w:tabs>
        <w:ind w:firstLine="709"/>
        <w:jc w:val="both"/>
        <w:rPr>
          <w:rFonts w:eastAsia="Calibri"/>
          <w:lang w:eastAsia="en-US"/>
        </w:rPr>
      </w:pPr>
      <w:bookmarkStart w:id="26" w:name="_Hlk196488053"/>
      <w:r w:rsidRPr="00B32AEA">
        <w:rPr>
          <w:rFonts w:eastAsia="Calibri"/>
          <w:lang w:eastAsia="en-US"/>
        </w:rPr>
        <w:t xml:space="preserve">Среди всех детей, посещающих образовательные учреждения, реализующие программы дошкольного образования, насчитывается 986 девочек и 1105 мальчиков, из них 20 детей-сирот и детей, оставшихся без попечения родителей, а также 31 ребенок с инвалидностью. Кроме того, 128 детей из семей, где один из родителей, является участниками специальной военной операции. </w:t>
      </w:r>
    </w:p>
    <w:p w:rsidR="00F626D5" w:rsidRPr="00B32AEA" w:rsidRDefault="00F626D5" w:rsidP="00F626D5">
      <w:pPr>
        <w:tabs>
          <w:tab w:val="left" w:pos="916"/>
          <w:tab w:val="left" w:pos="1832"/>
          <w:tab w:val="left" w:pos="2748"/>
          <w:tab w:val="left" w:pos="3664"/>
          <w:tab w:val="left" w:pos="4580"/>
          <w:tab w:val="left" w:pos="5496"/>
          <w:tab w:val="left" w:pos="6412"/>
          <w:tab w:val="left" w:pos="7328"/>
          <w:tab w:val="left" w:pos="8244"/>
          <w:tab w:val="left" w:pos="8851"/>
        </w:tabs>
        <w:ind w:firstLine="709"/>
        <w:jc w:val="both"/>
        <w:rPr>
          <w:rFonts w:eastAsia="Calibri"/>
          <w:lang w:eastAsia="en-US"/>
        </w:rPr>
      </w:pPr>
      <w:r w:rsidRPr="00B32AEA">
        <w:rPr>
          <w:rFonts w:eastAsia="Calibri"/>
          <w:lang w:eastAsia="en-US"/>
        </w:rPr>
        <w:t>Доступность дошкольного образования для детей в возрасте от 3 до 7 лет (находящихся в очереди) достигает 100%, в то время как для детей от 2 месяцев до 7 лет этот показатель составляет 86%.</w:t>
      </w:r>
    </w:p>
    <w:p w:rsidR="0043389E" w:rsidRPr="00B32AEA" w:rsidRDefault="0043389E" w:rsidP="00F626D5">
      <w:pPr>
        <w:tabs>
          <w:tab w:val="left" w:pos="916"/>
          <w:tab w:val="left" w:pos="1832"/>
          <w:tab w:val="left" w:pos="2748"/>
          <w:tab w:val="left" w:pos="3664"/>
          <w:tab w:val="left" w:pos="4580"/>
          <w:tab w:val="left" w:pos="5496"/>
          <w:tab w:val="left" w:pos="6412"/>
          <w:tab w:val="left" w:pos="7328"/>
          <w:tab w:val="left" w:pos="8244"/>
          <w:tab w:val="left" w:pos="8851"/>
        </w:tabs>
        <w:ind w:firstLine="709"/>
        <w:jc w:val="both"/>
        <w:rPr>
          <w:rFonts w:eastAsia="Calibri"/>
          <w:bCs/>
          <w:lang w:eastAsia="en-US"/>
        </w:rPr>
      </w:pPr>
      <w:r w:rsidRPr="00B32AEA">
        <w:rPr>
          <w:rFonts w:eastAsia="Calibri"/>
          <w:bCs/>
          <w:lang w:eastAsia="en-US"/>
        </w:rPr>
        <w:t>В рамках национального проекта «Демография» на территории города идет строительство дошкольного образовательного учреждения: детский сад на 240 мест в центральном микрорайоне города по ул. Ленина, д.3А (срок реализации 202</w:t>
      </w:r>
      <w:r w:rsidR="00E32D26" w:rsidRPr="00B32AEA">
        <w:rPr>
          <w:rFonts w:eastAsia="Calibri"/>
          <w:bCs/>
          <w:lang w:eastAsia="en-US"/>
        </w:rPr>
        <w:t>3</w:t>
      </w:r>
      <w:r w:rsidRPr="00B32AEA">
        <w:rPr>
          <w:rFonts w:eastAsia="Calibri"/>
          <w:bCs/>
          <w:lang w:eastAsia="en-US"/>
        </w:rPr>
        <w:t>-202</w:t>
      </w:r>
      <w:r w:rsidR="00E32D26" w:rsidRPr="00B32AEA">
        <w:rPr>
          <w:rFonts w:eastAsia="Calibri"/>
          <w:bCs/>
          <w:lang w:eastAsia="en-US"/>
        </w:rPr>
        <w:t>6</w:t>
      </w:r>
      <w:r w:rsidRPr="00B32AEA">
        <w:rPr>
          <w:rFonts w:eastAsia="Calibri"/>
          <w:bCs/>
          <w:lang w:eastAsia="en-US"/>
        </w:rPr>
        <w:t xml:space="preserve"> годы).</w:t>
      </w:r>
    </w:p>
    <w:p w:rsidR="0043389E" w:rsidRPr="00B32AEA" w:rsidRDefault="0043389E" w:rsidP="006756BC">
      <w:pPr>
        <w:tabs>
          <w:tab w:val="left" w:pos="916"/>
          <w:tab w:val="left" w:pos="1832"/>
          <w:tab w:val="left" w:pos="2748"/>
          <w:tab w:val="left" w:pos="3664"/>
          <w:tab w:val="left" w:pos="4580"/>
          <w:tab w:val="left" w:pos="5496"/>
          <w:tab w:val="left" w:pos="6412"/>
          <w:tab w:val="left" w:pos="7328"/>
          <w:tab w:val="left" w:pos="8244"/>
          <w:tab w:val="left" w:pos="8851"/>
        </w:tabs>
        <w:ind w:firstLine="709"/>
        <w:jc w:val="both"/>
        <w:rPr>
          <w:rFonts w:eastAsia="Calibri"/>
          <w:bCs/>
          <w:lang w:eastAsia="en-US"/>
        </w:rPr>
      </w:pPr>
      <w:r w:rsidRPr="00B32AEA">
        <w:rPr>
          <w:rFonts w:eastAsia="Calibri"/>
          <w:bCs/>
          <w:lang w:eastAsia="en-US"/>
        </w:rPr>
        <w:t>Со строительством нового объекта в городе Тулуне охват дошкольным образованием от 2-х месяцев до 7 лет от стоящих на очереди составит 100%.</w:t>
      </w:r>
    </w:p>
    <w:p w:rsidR="00F626D5" w:rsidRPr="00B32AEA" w:rsidRDefault="00F626D5" w:rsidP="006756BC">
      <w:pPr>
        <w:ind w:firstLine="709"/>
        <w:jc w:val="both"/>
        <w:rPr>
          <w:rFonts w:eastAsia="Calibri"/>
          <w:bCs/>
          <w:lang w:eastAsia="en-US"/>
        </w:rPr>
      </w:pPr>
      <w:bookmarkStart w:id="27" w:name="_Hlk196488155"/>
      <w:bookmarkEnd w:id="26"/>
      <w:r w:rsidRPr="00B32AEA">
        <w:rPr>
          <w:rFonts w:eastAsia="Calibri"/>
          <w:bCs/>
          <w:lang w:eastAsia="en-US"/>
        </w:rPr>
        <w:t xml:space="preserve">На 31.12.2025 года очерёдность для предоставления места в дошкольные образовательные учреждения составляла 343 ребенка, что на 59 детей меньше по сравнению </w:t>
      </w:r>
      <w:r w:rsidRPr="00B32AEA">
        <w:rPr>
          <w:rFonts w:eastAsia="Calibri"/>
          <w:bCs/>
          <w:lang w:eastAsia="en-US"/>
        </w:rPr>
        <w:lastRenderedPageBreak/>
        <w:t xml:space="preserve">с 2025 годом. Это возрастная категория детей, состоящих в очереди, от 0 до 3-х лет. За последние три года наблюдается тенденция к снижению очередности </w:t>
      </w:r>
    </w:p>
    <w:p w:rsidR="00F626D5" w:rsidRPr="00B32AEA" w:rsidRDefault="00F626D5" w:rsidP="006756BC">
      <w:pPr>
        <w:ind w:firstLine="709"/>
        <w:jc w:val="both"/>
        <w:rPr>
          <w:bCs/>
        </w:rPr>
      </w:pPr>
      <w:r w:rsidRPr="00B32AEA">
        <w:rPr>
          <w:bCs/>
        </w:rPr>
        <w:t xml:space="preserve">В 2025 году в муниципальных дошкольных образовательных учреждениях функционирует 101 группа, что является снижением по сравнению с предыдущим годом. Это связано с оптимизацией образовательного процесса: в связи с недостаточным количеством детей на территории города. В МБДОУ «Детский сад «Светлячок» был закрыт один корпус Это решение было принято с целью более эффективного использования ресурсов и обеспечения качественного образования для оставшихся воспитанников. </w:t>
      </w:r>
    </w:p>
    <w:p w:rsidR="00F626D5" w:rsidRPr="00B32AEA" w:rsidRDefault="00F626D5" w:rsidP="00F626D5">
      <w:pPr>
        <w:ind w:firstLine="709"/>
        <w:jc w:val="both"/>
        <w:rPr>
          <w:bCs/>
        </w:rPr>
      </w:pPr>
      <w:r w:rsidRPr="00B32AEA">
        <w:rPr>
          <w:bCs/>
        </w:rPr>
        <w:t>Укомплектованность групп в дошкольных организациях составляет 100%.</w:t>
      </w:r>
    </w:p>
    <w:p w:rsidR="00F626D5" w:rsidRPr="00B32AEA" w:rsidRDefault="00F626D5" w:rsidP="00F626D5">
      <w:pPr>
        <w:ind w:firstLine="709"/>
        <w:jc w:val="both"/>
        <w:rPr>
          <w:bCs/>
        </w:rPr>
      </w:pPr>
      <w:r w:rsidRPr="00B32AEA">
        <w:rPr>
          <w:bCs/>
        </w:rPr>
        <w:t xml:space="preserve">В 2025 году в группах общеразвивающей направленности обучалось 1800 детей, в группах компенсирующей направленности – 88 детей, а в группах комбинированной направленности – 203 ребенка. Из детей, посещающих группы компенсирующей и комбинированной направленности 105 детей, имеют ограничения по здоровью (ОВЗ), из них 23 ребенка являются инвалидами. </w:t>
      </w:r>
    </w:p>
    <w:p w:rsidR="00F626D5" w:rsidRPr="00B32AEA" w:rsidRDefault="00F626D5" w:rsidP="00F626D5">
      <w:pPr>
        <w:ind w:firstLine="709"/>
        <w:jc w:val="both"/>
        <w:rPr>
          <w:bCs/>
        </w:rPr>
      </w:pPr>
      <w:r w:rsidRPr="00B32AEA">
        <w:rPr>
          <w:bCs/>
        </w:rPr>
        <w:t>В дошкольных образовательных учреждениях обучение ведется на русском языке. В 2025 году 7 детей, имеющие иностранное гражданство, посещают детские сады. Для них обучение ведется на русском языке.</w:t>
      </w:r>
    </w:p>
    <w:p w:rsidR="0043389E" w:rsidRPr="00B32AEA" w:rsidRDefault="0043389E" w:rsidP="00F626D5">
      <w:pPr>
        <w:ind w:firstLine="709"/>
        <w:jc w:val="both"/>
        <w:rPr>
          <w:bCs/>
        </w:rPr>
      </w:pPr>
      <w:r w:rsidRPr="00B32AEA">
        <w:rPr>
          <w:bCs/>
        </w:rPr>
        <w:t>В городе Тулуне с 2014 года не функционируют группы кратковременного пребывания детей в связи с отсутствием потребности. Частные дошкольные образовательные организаций на территории города не востребованы.</w:t>
      </w:r>
    </w:p>
    <w:p w:rsidR="00006FD8" w:rsidRPr="00B32AEA" w:rsidRDefault="00006FD8" w:rsidP="00F626D5">
      <w:pPr>
        <w:ind w:firstLine="709"/>
        <w:jc w:val="both"/>
        <w:rPr>
          <w:bCs/>
        </w:rPr>
      </w:pPr>
      <w:r w:rsidRPr="00B32AEA">
        <w:rPr>
          <w:bCs/>
        </w:rPr>
        <w:t>В 2025 году воспитанники дошкольных образовательных учреждений активно участвовали в конкурсах различного уровня. В общей сложности дети приняли участие в 301 конкурсе, охватив 1455 воспитанников, что составляет 67% от общего числа детей в дошкольных учреждениях.</w:t>
      </w:r>
    </w:p>
    <w:bookmarkEnd w:id="27"/>
    <w:p w:rsidR="00006FD8" w:rsidRPr="00B32AEA" w:rsidRDefault="00006FD8" w:rsidP="00006FD8">
      <w:pPr>
        <w:ind w:firstLine="709"/>
        <w:jc w:val="both"/>
        <w:rPr>
          <w:bCs/>
        </w:rPr>
      </w:pPr>
      <w:r w:rsidRPr="00B32AEA">
        <w:rPr>
          <w:bCs/>
        </w:rPr>
        <w:t>В педагогический состав входят: 193 воспитателя, 5 старших воспитателей, 12 музыкальных руководителей, 9 инструкторов по физической культуре, 9 учителей-логопедов, 2 учителя-дефектолога, 6 педагогов-психологов, 8 педагогов дополнительного образования. Численность воспитанников в организациях дошкольного образования в расчете на одного педагогического работника составила 8 человек, в сравнении с прошлым годом показатель уменьшился на 1 единицу.</w:t>
      </w:r>
    </w:p>
    <w:p w:rsidR="00006FD8" w:rsidRPr="00B32AEA" w:rsidRDefault="00006FD8" w:rsidP="00006FD8">
      <w:pPr>
        <w:ind w:firstLine="709"/>
        <w:jc w:val="both"/>
        <w:rPr>
          <w:bCs/>
        </w:rPr>
      </w:pPr>
      <w:r w:rsidRPr="00B32AEA">
        <w:rPr>
          <w:bCs/>
        </w:rPr>
        <w:t>Существует дефицит специалистов: логопед, педагог-дефектолог, педагог-психолог, инструктор по физической культуре.</w:t>
      </w:r>
    </w:p>
    <w:p w:rsidR="00006FD8" w:rsidRPr="00B32AEA" w:rsidRDefault="00006FD8" w:rsidP="00006FD8">
      <w:pPr>
        <w:ind w:firstLine="709"/>
        <w:jc w:val="both"/>
        <w:rPr>
          <w:bCs/>
        </w:rPr>
      </w:pPr>
      <w:r w:rsidRPr="00B32AEA">
        <w:rPr>
          <w:bCs/>
        </w:rPr>
        <w:t xml:space="preserve">В дошкольных учреждениях педагогический состав практически состоит из женщин, составляя 99,6% (включая одного мужчину – музыкального руководителя). Внешнее совместительство охватывает 13 специалистов: 4 музыкальных руководителей, 3 инструктора по физической культуре, 5 логопедов, 1 педагог-психолог. В прошлом году было занято 12 ставок внешними совместителями. </w:t>
      </w:r>
    </w:p>
    <w:p w:rsidR="00006FD8" w:rsidRPr="00B32AEA" w:rsidRDefault="00006FD8" w:rsidP="001A411E">
      <w:pPr>
        <w:ind w:firstLine="709"/>
        <w:jc w:val="both"/>
        <w:rPr>
          <w:bCs/>
        </w:rPr>
      </w:pPr>
      <w:r w:rsidRPr="00B32AEA">
        <w:rPr>
          <w:bCs/>
        </w:rPr>
        <w:t>32% педагогических работников имеют высшее образование, из которых 80% имеют высшее педагогическое. Кроме этого, 67% работников имеют среднее профессиональное образование, из них 91% имеют среднее профессиональное педагогическое образование. За последние три года в структуре образования педагогических работников не произошло значительных изменений.</w:t>
      </w:r>
    </w:p>
    <w:p w:rsidR="00006FD8" w:rsidRPr="00B32AEA" w:rsidRDefault="00006FD8" w:rsidP="00006FD8">
      <w:pPr>
        <w:ind w:firstLine="709"/>
        <w:jc w:val="both"/>
        <w:rPr>
          <w:bCs/>
        </w:rPr>
      </w:pPr>
      <w:r w:rsidRPr="00B32AEA">
        <w:rPr>
          <w:bCs/>
        </w:rPr>
        <w:t>Одним из положительных факторов динамического развития дошкольного образования является преобладание возрастного состава педагогов в интервале от 25 до 55 лет (78%), в сравнении с прошлым годом показатель уменьшился.</w:t>
      </w:r>
    </w:p>
    <w:p w:rsidR="00006FD8" w:rsidRPr="00B32AEA" w:rsidRDefault="00006FD8" w:rsidP="00006FD8">
      <w:pPr>
        <w:ind w:firstLine="709"/>
        <w:jc w:val="both"/>
        <w:rPr>
          <w:bCs/>
        </w:rPr>
      </w:pPr>
      <w:r w:rsidRPr="00B32AEA">
        <w:rPr>
          <w:bCs/>
        </w:rPr>
        <w:t>Доля педагогических работников, обладающих общим стажем работы более 20 лет, составляет 54%, из которых 60% имеют соответствующий педагогический стаж. В то же время, 7% педагогических работников имеют общий стаж до 3 лет, и все они имеют педагогический стаж.</w:t>
      </w:r>
    </w:p>
    <w:p w:rsidR="00006FD8" w:rsidRPr="00B32AEA" w:rsidRDefault="00006FD8" w:rsidP="00006FD8">
      <w:pPr>
        <w:ind w:firstLine="709"/>
        <w:jc w:val="both"/>
        <w:rPr>
          <w:bCs/>
        </w:rPr>
      </w:pPr>
      <w:r w:rsidRPr="00B32AEA">
        <w:rPr>
          <w:bCs/>
        </w:rPr>
        <w:t xml:space="preserve">В детских садах первую квалификационную категорию имеют 79 педагогов (31,5% от общего числа работников, без учета совместителей), а высшую категорию – 72 педагога (27,8%). В сравнении с 2024 годом наблюдается увеличение числа специалистов с первой и высшей квалификационной категорией. </w:t>
      </w:r>
    </w:p>
    <w:p w:rsidR="00127001" w:rsidRPr="00B32AEA" w:rsidRDefault="00127001" w:rsidP="00006FD8">
      <w:pPr>
        <w:ind w:firstLine="709"/>
        <w:jc w:val="both"/>
        <w:rPr>
          <w:bCs/>
        </w:rPr>
      </w:pPr>
      <w:r w:rsidRPr="00B32AEA">
        <w:rPr>
          <w:bCs/>
        </w:rPr>
        <w:lastRenderedPageBreak/>
        <w:t>В 202</w:t>
      </w:r>
      <w:r w:rsidR="00006FD8" w:rsidRPr="00B32AEA">
        <w:rPr>
          <w:bCs/>
        </w:rPr>
        <w:t>5</w:t>
      </w:r>
      <w:r w:rsidRPr="00B32AEA">
        <w:rPr>
          <w:bCs/>
        </w:rPr>
        <w:t xml:space="preserve"> году</w:t>
      </w:r>
      <w:r w:rsidR="001A411E" w:rsidRPr="00B32AEA">
        <w:rPr>
          <w:bCs/>
        </w:rPr>
        <w:t xml:space="preserve"> курсовую подготовку и переподготовку прошли </w:t>
      </w:r>
      <w:r w:rsidR="00006FD8" w:rsidRPr="00B32AEA">
        <w:rPr>
          <w:bCs/>
        </w:rPr>
        <w:t>188</w:t>
      </w:r>
      <w:r w:rsidR="001A411E" w:rsidRPr="00B32AEA">
        <w:rPr>
          <w:bCs/>
        </w:rPr>
        <w:t xml:space="preserve"> работников дошкольных образовательных учреждений</w:t>
      </w:r>
      <w:r w:rsidRPr="00B32AEA">
        <w:rPr>
          <w:bCs/>
        </w:rPr>
        <w:t>.</w:t>
      </w:r>
    </w:p>
    <w:p w:rsidR="00E85893" w:rsidRPr="00B32AEA" w:rsidRDefault="00E85893" w:rsidP="00E85893">
      <w:pPr>
        <w:ind w:firstLine="709"/>
        <w:jc w:val="both"/>
        <w:rPr>
          <w:bCs/>
        </w:rPr>
      </w:pPr>
      <w:r w:rsidRPr="00B32AEA">
        <w:rPr>
          <w:bCs/>
        </w:rPr>
        <w:t xml:space="preserve">На территории города Тулуна </w:t>
      </w:r>
      <w:r w:rsidR="008D6164" w:rsidRPr="00B32AEA">
        <w:rPr>
          <w:bCs/>
        </w:rPr>
        <w:t>отсутствуют</w:t>
      </w:r>
      <w:r w:rsidRPr="00B32AEA">
        <w:rPr>
          <w:bCs/>
        </w:rPr>
        <w:t xml:space="preserve"> дошкольн</w:t>
      </w:r>
      <w:r w:rsidR="008D6164" w:rsidRPr="00B32AEA">
        <w:rPr>
          <w:bCs/>
        </w:rPr>
        <w:t>ые</w:t>
      </w:r>
      <w:r w:rsidRPr="00B32AEA">
        <w:rPr>
          <w:bCs/>
        </w:rPr>
        <w:t xml:space="preserve"> образовательны</w:t>
      </w:r>
      <w:r w:rsidR="008D6164" w:rsidRPr="00B32AEA">
        <w:rPr>
          <w:bCs/>
        </w:rPr>
        <w:t>е</w:t>
      </w:r>
      <w:r w:rsidRPr="00B32AEA">
        <w:rPr>
          <w:bCs/>
        </w:rPr>
        <w:t xml:space="preserve"> организаци</w:t>
      </w:r>
      <w:r w:rsidR="008D6164" w:rsidRPr="00B32AEA">
        <w:rPr>
          <w:bCs/>
        </w:rPr>
        <w:t>и</w:t>
      </w:r>
      <w:r w:rsidRPr="00B32AEA">
        <w:rPr>
          <w:bCs/>
        </w:rPr>
        <w:t>, здания которых находятся в аварийном состоянии.</w:t>
      </w:r>
    </w:p>
    <w:p w:rsidR="00E85893" w:rsidRPr="00B32AEA" w:rsidRDefault="00E85893" w:rsidP="00E85893">
      <w:pPr>
        <w:ind w:firstLine="709"/>
        <w:jc w:val="both"/>
        <w:rPr>
          <w:bCs/>
        </w:rPr>
      </w:pPr>
      <w:bookmarkStart w:id="28" w:name="_Hlk196488233"/>
      <w:r w:rsidRPr="00B32AEA">
        <w:rPr>
          <w:bCs/>
        </w:rPr>
        <w:t>На развитие инфраструктуры образовательных учреждений города Тулуна в 202</w:t>
      </w:r>
      <w:r w:rsidR="00EA2166" w:rsidRPr="00B32AEA">
        <w:rPr>
          <w:bCs/>
        </w:rPr>
        <w:t>5</w:t>
      </w:r>
      <w:r w:rsidRPr="00B32AEA">
        <w:rPr>
          <w:bCs/>
        </w:rPr>
        <w:t xml:space="preserve"> году по муниципальной программе «Образование» выделено 166</w:t>
      </w:r>
      <w:r w:rsidR="008D6164" w:rsidRPr="00B32AEA">
        <w:rPr>
          <w:bCs/>
        </w:rPr>
        <w:t>,9 млн.</w:t>
      </w:r>
      <w:r w:rsidRPr="00B32AEA">
        <w:rPr>
          <w:bCs/>
        </w:rPr>
        <w:t xml:space="preserve"> рублей, из них местный бюджет 11</w:t>
      </w:r>
      <w:r w:rsidR="008D6164" w:rsidRPr="00B32AEA">
        <w:rPr>
          <w:bCs/>
        </w:rPr>
        <w:t>,4 млн.</w:t>
      </w:r>
      <w:r w:rsidRPr="00B32AEA">
        <w:rPr>
          <w:bCs/>
        </w:rPr>
        <w:t xml:space="preserve"> рублей, областной бюджет 155</w:t>
      </w:r>
      <w:r w:rsidR="008D6164" w:rsidRPr="00B32AEA">
        <w:rPr>
          <w:bCs/>
        </w:rPr>
        <w:t>,</w:t>
      </w:r>
      <w:r w:rsidRPr="00B32AEA">
        <w:rPr>
          <w:bCs/>
        </w:rPr>
        <w:t>5</w:t>
      </w:r>
      <w:r w:rsidR="008D6164" w:rsidRPr="00B32AEA">
        <w:rPr>
          <w:bCs/>
        </w:rPr>
        <w:t xml:space="preserve"> млн</w:t>
      </w:r>
      <w:r w:rsidRPr="00B32AEA">
        <w:rPr>
          <w:bCs/>
        </w:rPr>
        <w:t>. рублей</w:t>
      </w:r>
      <w:r w:rsidR="008D6164" w:rsidRPr="00B32AEA">
        <w:rPr>
          <w:bCs/>
        </w:rPr>
        <w:t>, из которых:</w:t>
      </w:r>
      <w:r w:rsidRPr="00B32AEA">
        <w:rPr>
          <w:bCs/>
        </w:rPr>
        <w:t xml:space="preserve"> </w:t>
      </w:r>
    </w:p>
    <w:p w:rsidR="00E85893" w:rsidRPr="00B32AEA" w:rsidRDefault="008D6164" w:rsidP="00E85893">
      <w:pPr>
        <w:ind w:firstLine="709"/>
        <w:jc w:val="both"/>
        <w:rPr>
          <w:bCs/>
        </w:rPr>
      </w:pPr>
      <w:r w:rsidRPr="00B32AEA">
        <w:rPr>
          <w:bCs/>
        </w:rPr>
        <w:t>- в</w:t>
      </w:r>
      <w:r w:rsidR="00E85893" w:rsidRPr="00B32AEA">
        <w:rPr>
          <w:bCs/>
        </w:rPr>
        <w:t xml:space="preserve"> МБДОУ «Детский сад «Аленушка» </w:t>
      </w:r>
      <w:r w:rsidR="00EA2166" w:rsidRPr="00B32AEA">
        <w:rPr>
          <w:bCs/>
        </w:rPr>
        <w:t xml:space="preserve">в корпусе по ул. Речная, 94 проведена канализация, на пищеблоке установлена вентиляционная система и приобретен стеллаж кухонный </w:t>
      </w:r>
      <w:r w:rsidR="00E85893" w:rsidRPr="00B32AEA">
        <w:rPr>
          <w:bCs/>
        </w:rPr>
        <w:t xml:space="preserve">на сумму </w:t>
      </w:r>
      <w:r w:rsidR="00EA2166" w:rsidRPr="00B32AEA">
        <w:rPr>
          <w:bCs/>
        </w:rPr>
        <w:t>1,8 млн.</w:t>
      </w:r>
      <w:r w:rsidR="00E85893" w:rsidRPr="00B32AEA">
        <w:rPr>
          <w:bCs/>
        </w:rPr>
        <w:t xml:space="preserve"> рублей.</w:t>
      </w:r>
    </w:p>
    <w:p w:rsidR="00E85893" w:rsidRPr="00B32AEA" w:rsidRDefault="008D6164" w:rsidP="00E85893">
      <w:pPr>
        <w:ind w:firstLine="709"/>
        <w:jc w:val="both"/>
        <w:rPr>
          <w:bCs/>
        </w:rPr>
      </w:pPr>
      <w:r w:rsidRPr="00B32AEA">
        <w:rPr>
          <w:bCs/>
        </w:rPr>
        <w:t xml:space="preserve">- в </w:t>
      </w:r>
      <w:r w:rsidR="00E85893" w:rsidRPr="00B32AEA">
        <w:rPr>
          <w:bCs/>
        </w:rPr>
        <w:t xml:space="preserve">МБДОУ </w:t>
      </w:r>
      <w:r w:rsidRPr="00B32AEA">
        <w:rPr>
          <w:bCs/>
        </w:rPr>
        <w:t>«</w:t>
      </w:r>
      <w:r w:rsidR="00E85893" w:rsidRPr="00B32AEA">
        <w:rPr>
          <w:bCs/>
        </w:rPr>
        <w:t xml:space="preserve">Детский сад </w:t>
      </w:r>
      <w:r w:rsidRPr="00B32AEA">
        <w:rPr>
          <w:bCs/>
        </w:rPr>
        <w:t>«</w:t>
      </w:r>
      <w:r w:rsidR="00E85893" w:rsidRPr="00B32AEA">
        <w:rPr>
          <w:bCs/>
        </w:rPr>
        <w:t>Антошка</w:t>
      </w:r>
      <w:r w:rsidRPr="00B32AEA">
        <w:rPr>
          <w:bCs/>
        </w:rPr>
        <w:t>»</w:t>
      </w:r>
      <w:r w:rsidR="00E85893" w:rsidRPr="00B32AEA">
        <w:rPr>
          <w:bCs/>
        </w:rPr>
        <w:t xml:space="preserve"> </w:t>
      </w:r>
      <w:r w:rsidR="00EA2166" w:rsidRPr="00B32AEA">
        <w:rPr>
          <w:bCs/>
        </w:rPr>
        <w:t xml:space="preserve">в корпусе по ул. Октябрьская, 30 отремонтирована кровля </w:t>
      </w:r>
      <w:r w:rsidR="00E85893" w:rsidRPr="00B32AEA">
        <w:rPr>
          <w:bCs/>
        </w:rPr>
        <w:t xml:space="preserve">на сумму </w:t>
      </w:r>
      <w:r w:rsidR="00EA2166" w:rsidRPr="00B32AEA">
        <w:rPr>
          <w:bCs/>
        </w:rPr>
        <w:t>2,3</w:t>
      </w:r>
      <w:r w:rsidR="00E85893" w:rsidRPr="00B32AEA">
        <w:rPr>
          <w:bCs/>
        </w:rPr>
        <w:t xml:space="preserve"> </w:t>
      </w:r>
      <w:r w:rsidR="00EA2166" w:rsidRPr="00B32AEA">
        <w:rPr>
          <w:bCs/>
        </w:rPr>
        <w:t>млн</w:t>
      </w:r>
      <w:r w:rsidR="00E85893" w:rsidRPr="00B32AEA">
        <w:rPr>
          <w:bCs/>
        </w:rPr>
        <w:t>. рублей.</w:t>
      </w:r>
    </w:p>
    <w:p w:rsidR="00E85893" w:rsidRPr="00B32AEA" w:rsidRDefault="008D6164" w:rsidP="00E85893">
      <w:pPr>
        <w:ind w:firstLine="709"/>
        <w:jc w:val="both"/>
        <w:rPr>
          <w:bCs/>
        </w:rPr>
      </w:pPr>
      <w:r w:rsidRPr="00B32AEA">
        <w:rPr>
          <w:bCs/>
        </w:rPr>
        <w:t xml:space="preserve">- </w:t>
      </w:r>
      <w:r w:rsidR="00EA2166" w:rsidRPr="00B32AEA">
        <w:rPr>
          <w:bCs/>
        </w:rPr>
        <w:t>в здании МБДОУ «Детский сад «Мальвина» проведен ремонт полов на сумму 470,0 тыс. рублей</w:t>
      </w:r>
      <w:r w:rsidR="00E85893" w:rsidRPr="00B32AEA">
        <w:rPr>
          <w:bCs/>
        </w:rPr>
        <w:t>.</w:t>
      </w:r>
    </w:p>
    <w:p w:rsidR="00E85893" w:rsidRPr="00B32AEA" w:rsidRDefault="008D6164" w:rsidP="00E85893">
      <w:pPr>
        <w:ind w:firstLine="709"/>
        <w:jc w:val="both"/>
        <w:rPr>
          <w:bCs/>
        </w:rPr>
      </w:pPr>
      <w:bookmarkStart w:id="29" w:name="_Hlk193376423"/>
      <w:r w:rsidRPr="00B32AEA">
        <w:rPr>
          <w:bCs/>
        </w:rPr>
        <w:t xml:space="preserve">- </w:t>
      </w:r>
      <w:bookmarkEnd w:id="29"/>
      <w:r w:rsidR="00EA2166" w:rsidRPr="00B32AEA">
        <w:rPr>
          <w:bCs/>
        </w:rPr>
        <w:t>МБДОУ «Теремок» приобрели принтер и конвектор на сумму 25,0 тыс. рублей.</w:t>
      </w:r>
    </w:p>
    <w:p w:rsidR="00EA2166" w:rsidRPr="00B32AEA" w:rsidRDefault="00EA2166" w:rsidP="00E85893">
      <w:pPr>
        <w:ind w:firstLine="709"/>
        <w:jc w:val="both"/>
        <w:rPr>
          <w:bCs/>
        </w:rPr>
      </w:pPr>
      <w:r w:rsidRPr="00B32AEA">
        <w:rPr>
          <w:bCs/>
        </w:rPr>
        <w:t>В 2025 году МБДОУ «Детский сад «Радуга», МБДОУ «Теремок» и МБДОУ «ЦРР – детский сад «Гармония» реализовали инициативные проекты на сумму 4,8 млн. рублей. В рамках проекта МБДОУ «Детский сад «Радуга» благоустроил территорию и прогулочные площадки, МБДОУ «Теремок» приобрели оборудование для создания виртуальной среды «Русская изба» и русские народные костюмы, МБДОУ «ЦРР – детский сад «Гармония» оборудовали кабинет для работы Центра психологического сопровождения «Росток».</w:t>
      </w:r>
    </w:p>
    <w:p w:rsidR="008F4521" w:rsidRPr="00B32AEA" w:rsidRDefault="008F4521" w:rsidP="008F4521">
      <w:pPr>
        <w:ind w:firstLine="709"/>
        <w:jc w:val="both"/>
        <w:rPr>
          <w:bCs/>
        </w:rPr>
      </w:pPr>
      <w:r w:rsidRPr="00B32AEA">
        <w:rPr>
          <w:bCs/>
        </w:rPr>
        <w:t>В результате реализации муниципальных программ «Образование», «Поддержка отдельных категорий граждан и социально ориентированных некоммерческих организаций» и «Обеспечение комплексных мер безопасности» в Тулуне происходит значительное улучшение качества услуг дошкольного образования. Эти программы способствуют развитию материально-технической базы и кадровых условий, а также обеспечивают безопасность, что, в свою очередь, способствует успешной реализации федерального государственного образовательного стандарта и федеральной образовательной программы дошкольного образования:</w:t>
      </w:r>
    </w:p>
    <w:p w:rsidR="008F4521" w:rsidRPr="00B32AEA" w:rsidRDefault="008F4521" w:rsidP="008F4521">
      <w:pPr>
        <w:ind w:firstLine="709"/>
        <w:jc w:val="both"/>
        <w:rPr>
          <w:bCs/>
        </w:rPr>
      </w:pPr>
      <w:r w:rsidRPr="00B32AEA">
        <w:rPr>
          <w:bCs/>
        </w:rPr>
        <w:t>- МБДОУ «ЦРР - детский сад «Гармония» реализует 5 инновационных площадок. В 2025 году стал участником сетевой инновационной площадки Всероссийского эколого-туристического образовательного проекта «Природа России» и инновационной площадки федерального уровня «Воспитатели России» по направлению «</w:t>
      </w:r>
      <w:proofErr w:type="spellStart"/>
      <w:r w:rsidRPr="00B32AEA">
        <w:rPr>
          <w:bCs/>
        </w:rPr>
        <w:t>ТехноМир</w:t>
      </w:r>
      <w:proofErr w:type="spellEnd"/>
      <w:r w:rsidRPr="00B32AEA">
        <w:rPr>
          <w:bCs/>
        </w:rPr>
        <w:t>: развитие без границ».</w:t>
      </w:r>
    </w:p>
    <w:p w:rsidR="008F4521" w:rsidRPr="00B32AEA" w:rsidRDefault="008F4521" w:rsidP="008F4521">
      <w:pPr>
        <w:ind w:firstLine="709"/>
        <w:jc w:val="both"/>
        <w:rPr>
          <w:bCs/>
        </w:rPr>
      </w:pPr>
      <w:r w:rsidRPr="00B32AEA">
        <w:rPr>
          <w:bCs/>
        </w:rPr>
        <w:t>- МБДОУ «Детский сад «Радуга» реализовывал проект «Развитие детско-взрослых сообществ в ДОО как фактор личностно-развивающей образовательной среды». Проект направлен на создание творческой и развивающей среды через влияние на все её компоненты. Работа началась в феврале 2023 года и закончилась в декабре 2025 года. Педагоги участвовали в программе повышения квалификации, поддерживаемой Благотворительным фондом Сбербанка и Иркутским институтом развития образования.</w:t>
      </w:r>
    </w:p>
    <w:p w:rsidR="008F4521" w:rsidRPr="00B32AEA" w:rsidRDefault="008F4521" w:rsidP="008F4521">
      <w:pPr>
        <w:ind w:firstLine="709"/>
        <w:jc w:val="both"/>
        <w:rPr>
          <w:bCs/>
        </w:rPr>
      </w:pPr>
      <w:r w:rsidRPr="00B32AEA">
        <w:rPr>
          <w:bCs/>
        </w:rPr>
        <w:t xml:space="preserve">- МАДОУ «ЦРР «Жемчужинка» работает над проектом «Детский </w:t>
      </w:r>
      <w:proofErr w:type="spellStart"/>
      <w:r w:rsidRPr="00B32AEA">
        <w:rPr>
          <w:bCs/>
        </w:rPr>
        <w:t>сад+семья</w:t>
      </w:r>
      <w:proofErr w:type="spellEnd"/>
      <w:r w:rsidRPr="00B32AEA">
        <w:rPr>
          <w:bCs/>
        </w:rPr>
        <w:t>», который направлен на развитие личностного потенциала детей дошкольного возраста. Проект стартовал в мае 2023 года и завершился в 2025 году. Педагоги участвовали в аналогичной программе повышения квалификации.</w:t>
      </w:r>
    </w:p>
    <w:p w:rsidR="008F4521" w:rsidRPr="00B32AEA" w:rsidRDefault="008F4521" w:rsidP="008F4521">
      <w:pPr>
        <w:ind w:firstLine="709"/>
        <w:jc w:val="both"/>
        <w:rPr>
          <w:bCs/>
        </w:rPr>
      </w:pPr>
      <w:r w:rsidRPr="00B32AEA">
        <w:rPr>
          <w:bCs/>
        </w:rPr>
        <w:t>- МБДОУ «Детский сад «Карамелька» в 2025 году вступили в сетевую инновационную площадку федерального уровня «Патриотическое воспитание в социокультурной среде детского сада».</w:t>
      </w:r>
    </w:p>
    <w:p w:rsidR="008F4521" w:rsidRPr="00B32AEA" w:rsidRDefault="008F4521" w:rsidP="008F4521">
      <w:pPr>
        <w:ind w:firstLine="709"/>
        <w:jc w:val="both"/>
        <w:rPr>
          <w:bCs/>
        </w:rPr>
      </w:pPr>
      <w:r w:rsidRPr="00B32AEA">
        <w:rPr>
          <w:bCs/>
        </w:rPr>
        <w:t>- МАДОУ «Детский сад «Лучик» является экспертной площадкой ООО «</w:t>
      </w:r>
      <w:proofErr w:type="spellStart"/>
      <w:r w:rsidRPr="00B32AEA">
        <w:rPr>
          <w:bCs/>
        </w:rPr>
        <w:t>СтендАп</w:t>
      </w:r>
      <w:proofErr w:type="spellEnd"/>
      <w:r w:rsidRPr="00B32AEA">
        <w:rPr>
          <w:bCs/>
        </w:rPr>
        <w:t xml:space="preserve"> Инновации». На федеральном уровне проведено онлайн занятие по теме «Интерактивный пол». В текущем году стали участниками регионального проекта «Языковая и социокультурная адаптация несовершеннолетних иностранных граждан в образовательных организациях Иркутской области» и инновационной площадки федерального уровня «Воспитатели России» по направлению «Картинная галерея в детском саду».</w:t>
      </w:r>
    </w:p>
    <w:p w:rsidR="008F4521" w:rsidRPr="00B32AEA" w:rsidRDefault="008F4521" w:rsidP="008F4521">
      <w:pPr>
        <w:ind w:firstLine="709"/>
        <w:jc w:val="both"/>
        <w:rPr>
          <w:bCs/>
        </w:rPr>
      </w:pPr>
      <w:r w:rsidRPr="00B32AEA">
        <w:rPr>
          <w:bCs/>
        </w:rPr>
        <w:lastRenderedPageBreak/>
        <w:t>- МБДОУ «Детский сад «Аленушка» с 2023 года участвуют в инновационной площадке федерального уровня «Воспитатели России» по направлению «Картинная галерея в детском саду», в 2025 участвуют во Всероссийской сетевой инновационной площадки по теме: «Формирование культуры безопасности личности и приобщение детей к традиционным ценностям российского общества.</w:t>
      </w:r>
    </w:p>
    <w:p w:rsidR="008F4521" w:rsidRPr="00B32AEA" w:rsidRDefault="008F4521" w:rsidP="008F4521">
      <w:pPr>
        <w:ind w:firstLine="709"/>
        <w:jc w:val="both"/>
        <w:rPr>
          <w:bCs/>
        </w:rPr>
      </w:pPr>
      <w:r w:rsidRPr="00B32AEA">
        <w:rPr>
          <w:bCs/>
        </w:rPr>
        <w:t>- В 2025 году МБДОУ «Детский сад «Аленушка», МБДОУ «Детский сад «Родничок», МБДОУ «Детский сад «Мальвина» стали первичными региональными площадками по внедрению программ просвещения для родителей детей дошкольного возраста.</w:t>
      </w:r>
    </w:p>
    <w:p w:rsidR="008F4521" w:rsidRPr="00B32AEA" w:rsidRDefault="008F4521" w:rsidP="008F4521">
      <w:pPr>
        <w:ind w:firstLine="709"/>
        <w:jc w:val="both"/>
        <w:rPr>
          <w:bCs/>
        </w:rPr>
      </w:pPr>
      <w:r w:rsidRPr="00B32AEA">
        <w:rPr>
          <w:bCs/>
        </w:rPr>
        <w:t>- В 2025 году в МБДОУ «Детский сад «Аленушка» открыто первичное отделение Движения Первых, детский сад «Аленушка» - единственное учреждение на территории города и одно из первых на территории Иркутской области, где функционирует данное движение.</w:t>
      </w:r>
    </w:p>
    <w:bookmarkEnd w:id="28"/>
    <w:p w:rsidR="004F11D3" w:rsidRPr="00B32AEA" w:rsidRDefault="004F11D3" w:rsidP="006756BC">
      <w:pPr>
        <w:keepNext/>
        <w:keepLines/>
        <w:ind w:firstLine="709"/>
        <w:jc w:val="both"/>
        <w:outlineLvl w:val="3"/>
        <w:rPr>
          <w:i/>
          <w:iCs/>
          <w:u w:val="single"/>
          <w:lang w:eastAsia="en-US"/>
        </w:rPr>
      </w:pPr>
    </w:p>
    <w:p w:rsidR="00D51692" w:rsidRPr="00B32AEA" w:rsidRDefault="0011472C" w:rsidP="006756BC">
      <w:pPr>
        <w:ind w:firstLine="709"/>
        <w:jc w:val="both"/>
        <w:rPr>
          <w:b/>
        </w:rPr>
      </w:pPr>
      <w:r w:rsidRPr="00B32AEA">
        <w:rPr>
          <w:b/>
        </w:rPr>
        <w:t>Общее образование</w:t>
      </w:r>
    </w:p>
    <w:p w:rsidR="00225CA2" w:rsidRPr="00B32AEA" w:rsidRDefault="00225CA2" w:rsidP="006756BC">
      <w:pPr>
        <w:ind w:firstLine="708"/>
        <w:jc w:val="both"/>
        <w:rPr>
          <w:rFonts w:eastAsia="Calibri"/>
          <w:lang w:eastAsia="en-US"/>
        </w:rPr>
      </w:pPr>
      <w:bookmarkStart w:id="30" w:name="_Hlk196488380"/>
    </w:p>
    <w:p w:rsidR="00225CA2" w:rsidRPr="00B32AEA" w:rsidRDefault="00225CA2" w:rsidP="006756BC">
      <w:pPr>
        <w:ind w:firstLine="708"/>
        <w:jc w:val="both"/>
        <w:rPr>
          <w:rFonts w:eastAsia="Calibri"/>
          <w:lang w:eastAsia="en-US"/>
        </w:rPr>
      </w:pPr>
      <w:r w:rsidRPr="00B32AEA">
        <w:rPr>
          <w:rFonts w:eastAsia="Calibri"/>
          <w:lang w:eastAsia="en-US"/>
        </w:rPr>
        <w:t>В 2025 году на территории города Тулуна функционировало 7 средних общеобразовательных организаций и 1 основная общеобразовательная организация. В муниципальных общеобразовательных учреждениях обучается 5390 детей, из них на уровне начального общего образования – 2001 обучающихся, основного общего образования - 2923 обучающихся, среднего общего образования – 466 обучающихся. Кроме того, в городе Тулуне функционировали две областные коррекционные школы ГОКУ СКШ №3 и ГОКУ СКШ №28, в данных учреждениях обучались 280 обучающихся.</w:t>
      </w:r>
    </w:p>
    <w:p w:rsidR="00225CA2" w:rsidRPr="00B32AEA" w:rsidRDefault="00225CA2" w:rsidP="005C2B79">
      <w:pPr>
        <w:ind w:firstLine="708"/>
        <w:jc w:val="both"/>
        <w:rPr>
          <w:rFonts w:eastAsia="Calibri"/>
          <w:lang w:eastAsia="en-US"/>
        </w:rPr>
      </w:pPr>
      <w:r w:rsidRPr="00B32AEA">
        <w:rPr>
          <w:rFonts w:eastAsia="Calibri"/>
          <w:lang w:eastAsia="en-US"/>
        </w:rPr>
        <w:t xml:space="preserve">В городе Тулуне детей в возрасте 0-17 лет по состоянию на 01.01.2025 года  – 9 847  человек, (2024 год– 9844 человека), а в возрасте 8-13 лет – 3645 человек, что на 109 человек больше, чем в прошлом году (2024 год –  3538 человек).   </w:t>
      </w:r>
    </w:p>
    <w:p w:rsidR="00225CA2" w:rsidRPr="00B32AEA" w:rsidRDefault="00225CA2" w:rsidP="00225CA2">
      <w:pPr>
        <w:ind w:firstLine="708"/>
        <w:jc w:val="both"/>
        <w:rPr>
          <w:rFonts w:eastAsia="Calibri"/>
          <w:lang w:eastAsia="en-US"/>
        </w:rPr>
      </w:pPr>
      <w:r w:rsidRPr="00B32AEA">
        <w:rPr>
          <w:rFonts w:eastAsia="Calibri"/>
          <w:lang w:eastAsia="en-US"/>
        </w:rPr>
        <w:t xml:space="preserve">В 2025 году показатель наполняемости классов на уровне начального общего, основного общего и среднего общего образования составил: </w:t>
      </w:r>
    </w:p>
    <w:p w:rsidR="00225CA2" w:rsidRPr="00B32AEA" w:rsidRDefault="00225CA2" w:rsidP="00225CA2">
      <w:pPr>
        <w:ind w:firstLine="708"/>
        <w:jc w:val="both"/>
        <w:rPr>
          <w:rFonts w:eastAsia="Calibri"/>
          <w:lang w:eastAsia="en-US"/>
        </w:rPr>
      </w:pPr>
      <w:r w:rsidRPr="00B32AEA">
        <w:rPr>
          <w:rFonts w:eastAsia="Calibri"/>
          <w:lang w:eastAsia="en-US"/>
        </w:rPr>
        <w:t>начальное общее образование (1-4 классы) – 22,7 (2024г. – 23)</w:t>
      </w:r>
    </w:p>
    <w:p w:rsidR="00225CA2" w:rsidRPr="00B32AEA" w:rsidRDefault="00225CA2" w:rsidP="00225CA2">
      <w:pPr>
        <w:ind w:firstLine="708"/>
        <w:jc w:val="both"/>
        <w:rPr>
          <w:rFonts w:eastAsia="Calibri"/>
          <w:lang w:eastAsia="en-US"/>
        </w:rPr>
      </w:pPr>
      <w:r w:rsidRPr="00B32AEA">
        <w:rPr>
          <w:rFonts w:eastAsia="Calibri"/>
          <w:lang w:eastAsia="en-US"/>
        </w:rPr>
        <w:t>основное общее образование (5-9 классы) – 23,3 (2023г. – 24)</w:t>
      </w:r>
    </w:p>
    <w:p w:rsidR="00225CA2" w:rsidRPr="00B32AEA" w:rsidRDefault="00225CA2" w:rsidP="00225CA2">
      <w:pPr>
        <w:ind w:firstLine="708"/>
        <w:jc w:val="both"/>
        <w:rPr>
          <w:rFonts w:eastAsia="Calibri"/>
          <w:lang w:eastAsia="en-US"/>
        </w:rPr>
      </w:pPr>
      <w:r w:rsidRPr="00B32AEA">
        <w:rPr>
          <w:rFonts w:eastAsia="Calibri"/>
          <w:lang w:eastAsia="en-US"/>
        </w:rPr>
        <w:t>среднее общее образование (10, 11 классы) – 23,3 (2023г. – 23,2).</w:t>
      </w:r>
    </w:p>
    <w:p w:rsidR="005C2B79" w:rsidRPr="00B32AEA" w:rsidRDefault="005C2B79" w:rsidP="005C2B79">
      <w:pPr>
        <w:ind w:firstLine="708"/>
        <w:jc w:val="both"/>
        <w:rPr>
          <w:rFonts w:eastAsia="Calibri"/>
          <w:lang w:eastAsia="en-US"/>
        </w:rPr>
      </w:pPr>
      <w:r w:rsidRPr="00B32AEA">
        <w:rPr>
          <w:rFonts w:eastAsia="Calibri"/>
          <w:lang w:eastAsia="en-US"/>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 среднего общего образования, к численности детей в возрасте 7-17 лет) составил </w:t>
      </w:r>
      <w:r w:rsidR="00225CA2" w:rsidRPr="00B32AEA">
        <w:rPr>
          <w:rFonts w:eastAsia="Calibri"/>
          <w:lang w:eastAsia="en-US"/>
        </w:rPr>
        <w:t>96</w:t>
      </w:r>
      <w:r w:rsidRPr="00B32AEA">
        <w:rPr>
          <w:rFonts w:eastAsia="Calibri"/>
          <w:lang w:eastAsia="en-US"/>
        </w:rPr>
        <w:t>,5%. По сравнению с 202</w:t>
      </w:r>
      <w:r w:rsidR="00225CA2" w:rsidRPr="00B32AEA">
        <w:rPr>
          <w:rFonts w:eastAsia="Calibri"/>
          <w:lang w:eastAsia="en-US"/>
        </w:rPr>
        <w:t>4</w:t>
      </w:r>
      <w:r w:rsidRPr="00B32AEA">
        <w:rPr>
          <w:rFonts w:eastAsia="Calibri"/>
          <w:lang w:eastAsia="en-US"/>
        </w:rPr>
        <w:t xml:space="preserve"> годом показатель повысился на </w:t>
      </w:r>
      <w:r w:rsidR="00225CA2" w:rsidRPr="00B32AEA">
        <w:rPr>
          <w:rFonts w:eastAsia="Calibri"/>
          <w:lang w:eastAsia="en-US"/>
        </w:rPr>
        <w:t>2</w:t>
      </w:r>
      <w:r w:rsidRPr="00B32AEA">
        <w:rPr>
          <w:rFonts w:eastAsia="Calibri"/>
          <w:lang w:eastAsia="en-US"/>
        </w:rPr>
        <w:t>,5%.</w:t>
      </w:r>
    </w:p>
    <w:p w:rsidR="00225CA2" w:rsidRPr="00B32AEA" w:rsidRDefault="00225CA2" w:rsidP="005C2B79">
      <w:pPr>
        <w:ind w:firstLine="708"/>
        <w:jc w:val="both"/>
        <w:rPr>
          <w:rFonts w:eastAsia="Calibri"/>
          <w:lang w:eastAsia="en-US"/>
        </w:rPr>
      </w:pPr>
      <w:r w:rsidRPr="00B32AEA">
        <w:rPr>
          <w:rFonts w:eastAsia="Calibri"/>
          <w:lang w:eastAsia="en-US"/>
        </w:rPr>
        <w:t>Количество обучающихся с умственной отсталость ежегодно увеличивается. В 2025 году в общеобразовательных организациях города Тулуна обучается 157 обучающихся с умственной отсталостью, что на 14 человек больше, чем в 2024 году.</w:t>
      </w:r>
    </w:p>
    <w:p w:rsidR="00225CA2" w:rsidRPr="00B32AEA" w:rsidRDefault="00225CA2" w:rsidP="005C2B79">
      <w:pPr>
        <w:ind w:firstLine="708"/>
        <w:jc w:val="both"/>
        <w:rPr>
          <w:rFonts w:eastAsia="Calibri"/>
          <w:lang w:eastAsia="en-US"/>
        </w:rPr>
      </w:pPr>
      <w:r w:rsidRPr="00B32AEA">
        <w:rPr>
          <w:rFonts w:eastAsia="Calibri"/>
          <w:lang w:eastAsia="en-US"/>
        </w:rPr>
        <w:t>26 детей находятся на семейном обучении, из них 20 детей по желанию родителей, 6 детей по состоянию здоровья и согласованию с родителями (дети-инвалиды). По сравнению с 2024 годом количество обучающихся на семейном образовании увеличилось на 1 человека.</w:t>
      </w:r>
    </w:p>
    <w:p w:rsidR="00225CA2" w:rsidRPr="00B32AEA" w:rsidRDefault="00225CA2" w:rsidP="005C2B79">
      <w:pPr>
        <w:ind w:firstLine="708"/>
        <w:jc w:val="both"/>
        <w:rPr>
          <w:rFonts w:eastAsia="Calibri"/>
          <w:lang w:eastAsia="en-US"/>
        </w:rPr>
      </w:pPr>
      <w:bookmarkStart w:id="31" w:name="_Hlk196488532"/>
      <w:bookmarkEnd w:id="30"/>
      <w:r w:rsidRPr="00B32AEA">
        <w:rPr>
          <w:rFonts w:eastAsia="Calibri"/>
          <w:lang w:eastAsia="en-US"/>
        </w:rPr>
        <w:t>Численность обучающихся по индивидуальным учебным планам 55 человек, на дому обучается 53 человека.</w:t>
      </w:r>
    </w:p>
    <w:bookmarkEnd w:id="31"/>
    <w:p w:rsidR="00225CA2" w:rsidRPr="00B32AEA" w:rsidRDefault="00225CA2" w:rsidP="001D445C">
      <w:pPr>
        <w:ind w:firstLine="708"/>
        <w:jc w:val="both"/>
        <w:rPr>
          <w:bCs/>
          <w:lang w:eastAsia="en-US"/>
        </w:rPr>
      </w:pPr>
      <w:r w:rsidRPr="00B32AEA">
        <w:rPr>
          <w:bCs/>
          <w:lang w:eastAsia="en-US"/>
        </w:rPr>
        <w:t xml:space="preserve">В 2025 году в двухсменном режиме работает 1 муниципальное общеобразовательное учреждение (12,5%). Всего в первую смену обучается 4966 школьников (92,1%), во вторую смену - 424 (7,8%) обучающихся. </w:t>
      </w:r>
    </w:p>
    <w:p w:rsidR="00225CA2" w:rsidRPr="00B32AEA" w:rsidRDefault="00225CA2" w:rsidP="001D445C">
      <w:pPr>
        <w:ind w:firstLine="708"/>
        <w:jc w:val="both"/>
        <w:rPr>
          <w:rFonts w:eastAsia="Calibri"/>
          <w:lang w:eastAsia="en-US"/>
        </w:rPr>
      </w:pPr>
      <w:r w:rsidRPr="00B32AEA">
        <w:rPr>
          <w:rFonts w:eastAsia="Calibri"/>
          <w:lang w:eastAsia="en-US"/>
        </w:rPr>
        <w:t xml:space="preserve">В 2025 году в двухсменном режиме работает 1 муниципальное общеобразовательное учреждение (12,5%). Всего в первую смену обучается 4966 школьников (92,1%), во вторую смену - 424 (7,8%) обучающихся. </w:t>
      </w:r>
    </w:p>
    <w:p w:rsidR="00225CA2" w:rsidRPr="00B32AEA" w:rsidRDefault="00225CA2" w:rsidP="001D445C">
      <w:pPr>
        <w:ind w:firstLine="708"/>
        <w:jc w:val="both"/>
        <w:rPr>
          <w:rFonts w:eastAsia="Calibri"/>
          <w:lang w:eastAsia="en-US"/>
        </w:rPr>
      </w:pPr>
      <w:r w:rsidRPr="00B32AEA">
        <w:rPr>
          <w:rFonts w:eastAsia="Calibri"/>
          <w:lang w:eastAsia="en-US"/>
        </w:rPr>
        <w:t xml:space="preserve">Удельный вес численности лиц, углубленно изучающих отдельные предметы, в общей численности, учащихся по образовательным программам начального общего, основного общего и среднего общего образования составил 1,2%, что ниже показателя 2024 </w:t>
      </w:r>
      <w:r w:rsidRPr="00B32AEA">
        <w:rPr>
          <w:rFonts w:eastAsia="Calibri"/>
          <w:lang w:eastAsia="en-US"/>
        </w:rPr>
        <w:lastRenderedPageBreak/>
        <w:t>года на 0,4%. Углубленное изучение отдельных предметов осуществляется в МБОУ СОШ «Новая Эра», в 5-9 классах (67 обучающихся).</w:t>
      </w:r>
    </w:p>
    <w:p w:rsidR="001A12BF" w:rsidRPr="00B32AEA" w:rsidRDefault="001D445C" w:rsidP="001A12BF">
      <w:pPr>
        <w:ind w:firstLine="708"/>
        <w:jc w:val="both"/>
        <w:rPr>
          <w:rFonts w:eastAsia="Calibri"/>
          <w:lang w:eastAsia="en-US"/>
        </w:rPr>
      </w:pPr>
      <w:r w:rsidRPr="00B32AEA">
        <w:rPr>
          <w:rFonts w:eastAsia="Calibri"/>
          <w:lang w:eastAsia="en-US"/>
        </w:rPr>
        <w:t>Удельный вес численности обучающихся в классах (группах) профильного обучения в общей численности обучающихся в 10-11 (12) классах по образовательным программам среднего общего образования составляет 100% (в 202</w:t>
      </w:r>
      <w:r w:rsidR="001A12BF" w:rsidRPr="00B32AEA">
        <w:rPr>
          <w:rFonts w:eastAsia="Calibri"/>
          <w:lang w:eastAsia="en-US"/>
        </w:rPr>
        <w:t>4</w:t>
      </w:r>
      <w:r w:rsidRPr="00B32AEA">
        <w:rPr>
          <w:rFonts w:eastAsia="Calibri"/>
          <w:lang w:eastAsia="en-US"/>
        </w:rPr>
        <w:t xml:space="preserve"> году -100%).</w:t>
      </w:r>
      <w:r w:rsidR="001A12BF" w:rsidRPr="00B32AEA">
        <w:t xml:space="preserve"> </w:t>
      </w:r>
      <w:r w:rsidR="001A12BF" w:rsidRPr="00B32AEA">
        <w:rPr>
          <w:rFonts w:eastAsia="Calibri"/>
          <w:lang w:eastAsia="en-US"/>
        </w:rPr>
        <w:t>За последние 4 года повышается численность обучающихся в классах профильного обучения в общей численности обучающихся 10-11 классов по образовательным программам среднего общего образования за счет введения ФГОС среднего общего образования. В 2025 году на базе МБОУ СОШ «Новая Эра» и МБОУ СОШ №1 функционируют 2 класса психолого-педагогической направленности. Для реализации образовательных программ по возрастной психологии и общей педагогике заключено соглашение о сотрудничестве с ГБПОУ ИО «Братский педагогический колледж» (филиал в г. Тулуне).</w:t>
      </w:r>
    </w:p>
    <w:p w:rsidR="001D445C" w:rsidRPr="00B32AEA" w:rsidRDefault="001A12BF" w:rsidP="001A12BF">
      <w:pPr>
        <w:ind w:firstLine="708"/>
        <w:jc w:val="both"/>
        <w:rPr>
          <w:rFonts w:eastAsia="Calibri"/>
          <w:lang w:eastAsia="en-US"/>
        </w:rPr>
      </w:pPr>
      <w:r w:rsidRPr="00B32AEA">
        <w:rPr>
          <w:rFonts w:eastAsia="Calibri"/>
          <w:lang w:eastAsia="en-US"/>
        </w:rPr>
        <w:t>С учетом углубленного изучения отдельных предметов в профильных классах удельный вес численности лиц, углубленно изучающих отдельные предметы, в общей численности учащихся общеобразовательных организаций в 2024 году составляет 9,5%.</w:t>
      </w:r>
    </w:p>
    <w:p w:rsidR="001A12BF" w:rsidRPr="00B32AEA" w:rsidRDefault="001A12BF" w:rsidP="001D445C">
      <w:pPr>
        <w:ind w:firstLine="708"/>
        <w:jc w:val="both"/>
        <w:rPr>
          <w:rFonts w:eastAsia="Calibri"/>
          <w:lang w:eastAsia="en-US"/>
        </w:rPr>
      </w:pPr>
      <w:bookmarkStart w:id="32" w:name="_Hlk196488637"/>
      <w:r w:rsidRPr="00B32AEA">
        <w:rPr>
          <w:rFonts w:eastAsia="Calibri"/>
          <w:lang w:eastAsia="en-US"/>
        </w:rPr>
        <w:t xml:space="preserve">В 2025 году был организован подвоз обучающихся, проживающих на закреплённых за МБОУ СОШ №19 и  в МБОУ СОШ № 2. Обучающиеся 8-11-х классов обеспечиваются проездными билетами на муниципальные автобусные маршруты. Доля обучающихся охваченных подвозом, в общей численности обучающихся, нуждающихся в подвозе составляет 100%. </w:t>
      </w:r>
    </w:p>
    <w:bookmarkEnd w:id="32"/>
    <w:p w:rsidR="001A12BF" w:rsidRPr="00B32AEA" w:rsidRDefault="001A12BF" w:rsidP="001A12BF">
      <w:pPr>
        <w:ind w:firstLine="708"/>
        <w:jc w:val="both"/>
        <w:rPr>
          <w:rFonts w:eastAsia="Calibri"/>
          <w:lang w:eastAsia="en-US"/>
        </w:rPr>
      </w:pPr>
      <w:r w:rsidRPr="00B32AEA">
        <w:rPr>
          <w:rFonts w:eastAsia="Calibri"/>
          <w:lang w:eastAsia="en-US"/>
        </w:rPr>
        <w:t xml:space="preserve">Численность педагогических работников организаций, реализующих программы начального общего, основного общего и среднего общего образования, в 2025 году составила 351 человек, работающих на постоянной основе, в том числе 264 учителя; 40 педагогических работников являются внешними совместителями. Показатели повысились по сравнению с прошлым годом (в 2024 году - 339 человека, работающих на постоянной основе, в том числе 264 учителей; 37 человек - внешние совместители). </w:t>
      </w:r>
    </w:p>
    <w:p w:rsidR="001A12BF" w:rsidRPr="00B32AEA" w:rsidRDefault="001A12BF" w:rsidP="001A12BF">
      <w:pPr>
        <w:ind w:firstLine="708"/>
        <w:jc w:val="both"/>
        <w:rPr>
          <w:rFonts w:eastAsia="Calibri"/>
          <w:lang w:eastAsia="en-US"/>
        </w:rPr>
      </w:pPr>
      <w:r w:rsidRPr="00B32AEA">
        <w:rPr>
          <w:rFonts w:eastAsia="Calibri"/>
          <w:lang w:eastAsia="en-US"/>
        </w:rPr>
        <w:t>Численность обучающихся в общеобразовательных организациях в расчете на 1 педагогического работника в 2025 году составила 15,3 человека, что ниже уровня 2024 года на 1,1% (2024-16,4 человека).</w:t>
      </w:r>
    </w:p>
    <w:p w:rsidR="001A12BF" w:rsidRPr="00B32AEA" w:rsidRDefault="001A12BF" w:rsidP="001D445C">
      <w:pPr>
        <w:ind w:firstLine="708"/>
        <w:jc w:val="both"/>
        <w:rPr>
          <w:rFonts w:eastAsia="Calibri"/>
          <w:lang w:eastAsia="en-US"/>
        </w:rPr>
      </w:pPr>
      <w:r w:rsidRPr="00B32AEA">
        <w:rPr>
          <w:rFonts w:eastAsia="Calibri"/>
          <w:lang w:eastAsia="en-US"/>
        </w:rPr>
        <w:t>В 2025 году на 666,5 ставки приходилось 351 педагогический работник, ставки закрыты путем внутреннего и внешнего совмещения. В 2025 году имелось 41 вакантное место. Одной из проблем в кадровом обеспечении образовательных организаций является нехватка учителей: русского языка, математики, физики и химии, начальных классов, иностранного языка, а также педагогических работников узких специальностей: учителя-дефектологи, учителя-логопеды, педагоги-психологи.</w:t>
      </w:r>
    </w:p>
    <w:p w:rsidR="0053394F" w:rsidRPr="00B32AEA" w:rsidRDefault="0053394F" w:rsidP="0053394F">
      <w:pPr>
        <w:ind w:firstLine="708"/>
        <w:jc w:val="both"/>
        <w:rPr>
          <w:rFonts w:eastAsia="Calibri"/>
          <w:lang w:eastAsia="en-US"/>
        </w:rPr>
      </w:pPr>
      <w:r w:rsidRPr="00B32AEA">
        <w:rPr>
          <w:rFonts w:eastAsia="Calibri"/>
          <w:lang w:eastAsia="en-US"/>
        </w:rPr>
        <w:t>Образовательный уровень педагогических работников в целом стабилен Из 351 педагогического работника, работающих на постоянной основе, доля педагогов, имеющих высшее образование, составляет 65,8% (в 2024 году – 65,5%), доля учителей, имеющих высшее образование – 71,2% (в 2024 году – 68,6%).  Доля руководящих работников, имеющих высшее образование, составляет 94,8%</w:t>
      </w:r>
    </w:p>
    <w:p w:rsidR="0053394F" w:rsidRPr="00B32AEA" w:rsidRDefault="0053394F" w:rsidP="0053394F">
      <w:pPr>
        <w:ind w:firstLine="708"/>
        <w:jc w:val="both"/>
        <w:rPr>
          <w:rFonts w:eastAsia="Calibri"/>
          <w:lang w:eastAsia="en-US"/>
        </w:rPr>
      </w:pPr>
      <w:r w:rsidRPr="00B32AEA">
        <w:rPr>
          <w:rFonts w:eastAsia="Calibri"/>
          <w:lang w:eastAsia="en-US"/>
        </w:rPr>
        <w:t>Удельный вес численности учителей в возрасте до 35 лет в общей численности учителей общеобразовательных организаций за отчетный период составил 21,5%, снизился на 1,2% по сравнению с 2024 годом (22,7%).</w:t>
      </w:r>
      <w:r w:rsidRPr="00B32AEA">
        <w:t xml:space="preserve"> </w:t>
      </w:r>
      <w:r w:rsidRPr="00B32AEA">
        <w:rPr>
          <w:rFonts w:eastAsia="Calibri"/>
          <w:lang w:eastAsia="en-US"/>
        </w:rPr>
        <w:t>Учителей по стажу педагогической деятельности до 10 лет 18,2% (48 чел.), в категории молодых специалистов 11,7% педагогических работников (31 чел.).</w:t>
      </w:r>
    </w:p>
    <w:p w:rsidR="0053394F" w:rsidRPr="00B32AEA" w:rsidRDefault="0053394F" w:rsidP="0053394F">
      <w:pPr>
        <w:ind w:firstLine="708"/>
        <w:jc w:val="both"/>
        <w:rPr>
          <w:rFonts w:eastAsia="Calibri"/>
          <w:lang w:eastAsia="en-US"/>
        </w:rPr>
      </w:pPr>
      <w:r w:rsidRPr="00B32AEA">
        <w:rPr>
          <w:rFonts w:eastAsia="Calibri"/>
          <w:lang w:eastAsia="en-US"/>
        </w:rPr>
        <w:t>Общее число педагогов, прошедших курсы повышения квалификации в 2025 году, составляет 540 педагогов. Количество педагогов, прошедших обучение по программам, включенным в Федеральный реестр, составляет 109 человек. Процедуру аттестации за 2025 год успешно прошли 47 педагогов общеобразовательных организаций. Первая квалификационная категория установлена 20, высшая - 27 педагогическим работникам.</w:t>
      </w:r>
    </w:p>
    <w:p w:rsidR="0053394F" w:rsidRPr="00B32AEA" w:rsidRDefault="0053394F" w:rsidP="0053394F">
      <w:pPr>
        <w:ind w:firstLine="708"/>
        <w:jc w:val="both"/>
        <w:rPr>
          <w:rFonts w:eastAsia="Calibri"/>
          <w:lang w:eastAsia="en-US"/>
        </w:rPr>
      </w:pPr>
      <w:r w:rsidRPr="00B32AEA">
        <w:rPr>
          <w:rFonts w:eastAsia="Calibri"/>
          <w:lang w:eastAsia="en-US"/>
        </w:rPr>
        <w:t>Развитие инфраструктуры:</w:t>
      </w:r>
    </w:p>
    <w:p w:rsidR="0053394F" w:rsidRPr="00B32AEA" w:rsidRDefault="0053394F" w:rsidP="0053394F">
      <w:pPr>
        <w:ind w:firstLine="708"/>
        <w:jc w:val="both"/>
        <w:rPr>
          <w:rFonts w:eastAsia="Calibri"/>
          <w:lang w:eastAsia="en-US"/>
        </w:rPr>
      </w:pPr>
      <w:r w:rsidRPr="00B32AEA">
        <w:rPr>
          <w:rFonts w:eastAsia="Calibri"/>
          <w:lang w:eastAsia="en-US"/>
        </w:rPr>
        <w:t>- В 2025 году МБОУ СОШ № 1 на разработку проектно-сметной документации на капитальный ремонт реализовано 2,4 млн. рублей (местный бюджет).</w:t>
      </w:r>
    </w:p>
    <w:p w:rsidR="0053394F" w:rsidRPr="00B32AEA" w:rsidRDefault="0053394F" w:rsidP="0053394F">
      <w:pPr>
        <w:ind w:firstLine="708"/>
        <w:jc w:val="both"/>
        <w:rPr>
          <w:rFonts w:eastAsia="Calibri"/>
          <w:lang w:eastAsia="en-US"/>
        </w:rPr>
      </w:pPr>
      <w:r w:rsidRPr="00B32AEA">
        <w:rPr>
          <w:rFonts w:eastAsia="Calibri"/>
          <w:lang w:eastAsia="en-US"/>
        </w:rPr>
        <w:lastRenderedPageBreak/>
        <w:t>МБОУ СОШ № 1 приобрели телевизор для организации образовательного процесса стоимостью 50,0 тыс. рублей (местный бюджет).</w:t>
      </w:r>
    </w:p>
    <w:p w:rsidR="0053394F" w:rsidRPr="00B32AEA" w:rsidRDefault="0053394F" w:rsidP="0053394F">
      <w:pPr>
        <w:ind w:firstLine="708"/>
        <w:jc w:val="both"/>
        <w:rPr>
          <w:rFonts w:eastAsia="Calibri"/>
          <w:lang w:eastAsia="en-US"/>
        </w:rPr>
      </w:pPr>
      <w:r w:rsidRPr="00B32AEA">
        <w:rPr>
          <w:rFonts w:eastAsia="Calibri"/>
          <w:lang w:eastAsia="en-US"/>
        </w:rPr>
        <w:t>В МБОУ СОШ № 4 монтировано частичное ограждение территории на сумму 598,0 тыс. рублей (местный бюджет).</w:t>
      </w:r>
    </w:p>
    <w:p w:rsidR="0053394F" w:rsidRPr="00B32AEA" w:rsidRDefault="0053394F" w:rsidP="0053394F">
      <w:pPr>
        <w:ind w:firstLine="708"/>
        <w:jc w:val="both"/>
        <w:rPr>
          <w:rFonts w:eastAsia="Calibri"/>
          <w:lang w:eastAsia="en-US"/>
        </w:rPr>
      </w:pPr>
      <w:r w:rsidRPr="00B32AEA">
        <w:rPr>
          <w:rFonts w:eastAsia="Calibri"/>
          <w:lang w:eastAsia="en-US"/>
        </w:rPr>
        <w:t>В МБОУ СОШ № 19 выполнен ремонт крыши и спортзала на сумму 1,5 млн. рублей (местный бюджет).</w:t>
      </w:r>
    </w:p>
    <w:p w:rsidR="00182464" w:rsidRPr="00B32AEA" w:rsidRDefault="0053394F" w:rsidP="0053394F">
      <w:pPr>
        <w:ind w:firstLine="708"/>
        <w:jc w:val="both"/>
        <w:rPr>
          <w:rFonts w:eastAsia="Calibri"/>
          <w:lang w:eastAsia="en-US"/>
        </w:rPr>
      </w:pPr>
      <w:r w:rsidRPr="00B32AEA">
        <w:rPr>
          <w:rFonts w:eastAsia="Calibri"/>
          <w:lang w:eastAsia="en-US"/>
        </w:rPr>
        <w:t>В 2025 году МБОУ СОШ № 25 и МБОУ ООШ № 5 реализовали инициативные проекты на сумму 3,2 млн. рублей. МБОУ СОШ № 25 в рамках проекта укрепили спортивную площадку и установили ограждение волейбольной площадки. МБОУ ООШ № 5 в рамках проекта оформили школьное пространство.</w:t>
      </w:r>
    </w:p>
    <w:p w:rsidR="00720C30" w:rsidRPr="00B32AEA" w:rsidRDefault="00720C30" w:rsidP="00720C30">
      <w:pPr>
        <w:ind w:firstLine="708"/>
        <w:jc w:val="both"/>
        <w:rPr>
          <w:rFonts w:eastAsia="Calibri"/>
          <w:lang w:eastAsia="en-US"/>
        </w:rPr>
      </w:pPr>
      <w:r w:rsidRPr="00B32AEA">
        <w:rPr>
          <w:rFonts w:eastAsia="Calibri"/>
          <w:lang w:eastAsia="en-US"/>
        </w:rPr>
        <w:t>Для достижения целей и задач в сфере общего образования в начале 2025 года начал реализацию национальный проект «Молодежь и дети», являющийся продолжением проекта «Образование». Главная цель — становление и развитие поколения российских граждан, которое будет патриотически настроенным, высоконравственным, ответственным и способным обеспечить суверенитет, конкурентоспособность и дальнейшее развитие России. В рамках реализации данного проекта в системе общего образования города Тулуна в 2025 году реализовывались следующие проекты:</w:t>
      </w:r>
    </w:p>
    <w:p w:rsidR="00720C30" w:rsidRPr="00B32AEA" w:rsidRDefault="00720C30" w:rsidP="00720C30">
      <w:pPr>
        <w:ind w:firstLine="708"/>
        <w:jc w:val="both"/>
        <w:rPr>
          <w:rFonts w:eastAsia="Calibri"/>
          <w:lang w:eastAsia="en-US"/>
        </w:rPr>
      </w:pPr>
      <w:r w:rsidRPr="00B32AEA">
        <w:rPr>
          <w:rFonts w:eastAsia="Calibri"/>
          <w:lang w:eastAsia="en-US"/>
        </w:rPr>
        <w:t>- В рамках проекта «Все лучшее детям» в 2025 году были оснащены кабинеты ОБЗР и ТРУД в 8 общеобразовательных учреждениях города Тулуна, на общую сумму 1 477 000 рублей, приобретено следующее оборудование: магазины 5,45×39 автомата Калашникова (АК-74) с комплектом макетов массогабаритных (ММГ) 5,45-мм патронов, имитаторы ранений и поражений, тренажеры-манекены взрослого человека для оказания первой помощи (сердечно-легочная реанимация), массогабаритные макеты автомата Калашникова (AK-74 или AK-74M или АК-12 или AKM), массогабаритные макеты 9 мм пистолета Макарова, ручные фрезерные машины, станки токарные деревообрабатывающие, оснащенные щитком-экраном из оргстекла.</w:t>
      </w:r>
    </w:p>
    <w:p w:rsidR="00720C30" w:rsidRPr="00B32AEA" w:rsidRDefault="00720C30" w:rsidP="00720C30">
      <w:pPr>
        <w:ind w:firstLine="708"/>
        <w:jc w:val="both"/>
        <w:rPr>
          <w:rFonts w:eastAsia="Calibri"/>
          <w:lang w:eastAsia="en-US"/>
        </w:rPr>
      </w:pPr>
      <w:r w:rsidRPr="00B32AEA">
        <w:rPr>
          <w:rFonts w:eastAsia="Calibri"/>
          <w:lang w:eastAsia="en-US"/>
        </w:rPr>
        <w:t>- «Педагоги и наставники», отвечающего за повышение престижа профессии учителя и поддержку педагогических работников. На базах образовательных учреждений города в 2025 году действовало 3 муниципальных инновационных площадки (МИП): территориальный ресурсный центр (ТРЦ) «Школа Нового поколения» на базе МБОУ СОШ № 25 (распоряжение Управления образования № 100/1 от 09.09.2019 г), ТРЦ «Методический навигатор», муниципальная интерактивная площадка «Школа финансовой грамотности» на базе МБОУ СОШ № 1 (распоряжение Управления образования № 100/2 и № 100/3 от 09.09.2019 г) и шесть муниципальных консультационных площадок по формированию функциональной грамотности у обучающихся: читательская грамотность, математическая грамотность, финансовая грамотность на базе МБОУ СОШ № 1, креативное мышление на базе МБОУ «СОШ № 6», естественнонаучная грамотность на базе МБОУ «СОШ № 25», глобальные компетенции на базе МБОУ СОШ «Новая Эра» (распоряжение Управления образования № 85 от 02.12.2021 г.).</w:t>
      </w:r>
    </w:p>
    <w:p w:rsidR="0053394F" w:rsidRPr="00B32AEA" w:rsidRDefault="0053394F" w:rsidP="0053394F">
      <w:pPr>
        <w:ind w:firstLine="708"/>
        <w:jc w:val="both"/>
        <w:rPr>
          <w:rFonts w:eastAsia="Calibri"/>
          <w:lang w:eastAsia="en-US"/>
        </w:rPr>
      </w:pPr>
    </w:p>
    <w:p w:rsidR="00182464" w:rsidRPr="00B32AEA" w:rsidRDefault="000B2EE4" w:rsidP="00182464">
      <w:pPr>
        <w:shd w:val="clear" w:color="auto" w:fill="FFFFFF"/>
        <w:jc w:val="both"/>
        <w:rPr>
          <w:i/>
          <w:iCs/>
          <w:u w:val="single"/>
        </w:rPr>
      </w:pPr>
      <w:r w:rsidRPr="00B32AEA">
        <w:rPr>
          <w:i/>
          <w:iCs/>
          <w:u w:val="single"/>
        </w:rPr>
        <w:t>Организация питания в общеобразовательных организациях</w:t>
      </w:r>
      <w:r w:rsidR="00182464" w:rsidRPr="00B32AEA">
        <w:rPr>
          <w:i/>
          <w:iCs/>
        </w:rPr>
        <w:t xml:space="preserve"> </w:t>
      </w:r>
      <w:r w:rsidR="00490182" w:rsidRPr="00B32AEA">
        <w:t xml:space="preserve">Количество обучающихся, обеспеченных в 2025 году горячим питанием составляло в 1-4 классах (бесплатное горячее питание) -2001 человек (100%), в 5-11 классах -2062 человек (82%), в 5-11 классах для 39% обучающихся организовано буфетное питание человек. </w:t>
      </w:r>
      <w:r w:rsidR="00182464" w:rsidRPr="00B32AEA">
        <w:t>Также обучающиеся 1-4 классов- 95% получают бесплатное питьевое молоко по программе «Школьное молоко» с 2020 года.</w:t>
      </w:r>
    </w:p>
    <w:p w:rsidR="007A1B89" w:rsidRPr="00B32AEA" w:rsidRDefault="007A1B89" w:rsidP="007A1B89">
      <w:pPr>
        <w:jc w:val="both"/>
      </w:pPr>
      <w:r w:rsidRPr="00B32AEA">
        <w:t>График питания обучающихся составляется таким образом, чтобы все ученики могли своевременно получить горячее питание. Также в 8 школах работает буфет, позволяющий обучающимся получать дополнительное питание с учетом их потребностей.</w:t>
      </w:r>
    </w:p>
    <w:p w:rsidR="00490182" w:rsidRPr="00B32AEA" w:rsidRDefault="00490182" w:rsidP="006756BC">
      <w:pPr>
        <w:ind w:firstLine="708"/>
        <w:jc w:val="both"/>
        <w:rPr>
          <w:b/>
          <w:bCs/>
          <w:lang w:eastAsia="en-US"/>
        </w:rPr>
      </w:pPr>
    </w:p>
    <w:p w:rsidR="00874123" w:rsidRPr="00B32AEA" w:rsidRDefault="00874123" w:rsidP="006756BC">
      <w:pPr>
        <w:ind w:firstLine="708"/>
        <w:jc w:val="both"/>
        <w:rPr>
          <w:i/>
          <w:iCs/>
          <w:u w:val="single"/>
          <w:lang w:eastAsia="en-US"/>
        </w:rPr>
      </w:pPr>
      <w:r w:rsidRPr="00B32AEA">
        <w:rPr>
          <w:i/>
          <w:iCs/>
          <w:u w:val="single"/>
          <w:lang w:eastAsia="en-US"/>
        </w:rPr>
        <w:t>Организация летнего отдыха и занятости детей</w:t>
      </w:r>
    </w:p>
    <w:p w:rsidR="00490182" w:rsidRPr="00B32AEA" w:rsidRDefault="00490182" w:rsidP="00490182">
      <w:pPr>
        <w:ind w:firstLine="709"/>
        <w:jc w:val="both"/>
        <w:rPr>
          <w:rFonts w:eastAsia="Calibri"/>
          <w:lang w:eastAsia="en-US"/>
        </w:rPr>
      </w:pPr>
      <w:r w:rsidRPr="00B32AEA">
        <w:rPr>
          <w:rFonts w:eastAsia="Calibri"/>
          <w:lang w:eastAsia="en-US"/>
        </w:rPr>
        <w:t xml:space="preserve">На территории города в летний период 2025 года функционировали 10 оздоровительных лагерей с дневным пребыванием (ОЛДП), из которых 8 были расположены на базе общеобразовательных учреждений, а 2 – на базе коррекционных </w:t>
      </w:r>
      <w:r w:rsidRPr="00B32AEA">
        <w:rPr>
          <w:rFonts w:eastAsia="Calibri"/>
          <w:lang w:eastAsia="en-US"/>
        </w:rPr>
        <w:lastRenderedPageBreak/>
        <w:t>школ. Всего в лагерях оздоровилось 1449 детей, из них 1 сезон – 1229 человек, 2 сезон – 220 человек, из которых 1385 будут находиться на базе общеобразовательных учреждений, а 64 — на базе коррекционных учреждений.</w:t>
      </w:r>
    </w:p>
    <w:p w:rsidR="00A11936" w:rsidRPr="00B32AEA" w:rsidRDefault="00490182" w:rsidP="00490182">
      <w:pPr>
        <w:ind w:firstLine="709"/>
        <w:jc w:val="both"/>
        <w:rPr>
          <w:rFonts w:eastAsia="Calibri"/>
          <w:lang w:eastAsia="en-US"/>
        </w:rPr>
      </w:pPr>
      <w:r w:rsidRPr="00B32AEA">
        <w:rPr>
          <w:rFonts w:eastAsia="Calibri"/>
          <w:lang w:eastAsia="en-US"/>
        </w:rPr>
        <w:t>В летний период особое внимание уделялось занятости детей, состоящих на различных видах учета и находящихся в трудной жизненной ситуации, включая детей-инвалидов. Общее количество детей, находящихся в трудной жизненной ситуации посещающих ОЛДП, составило 1119 человек.</w:t>
      </w:r>
    </w:p>
    <w:p w:rsidR="00490182" w:rsidRPr="00B32AEA" w:rsidRDefault="00490182" w:rsidP="00490182">
      <w:pPr>
        <w:ind w:firstLine="709"/>
        <w:jc w:val="both"/>
        <w:rPr>
          <w:rFonts w:eastAsia="Calibri"/>
          <w:lang w:eastAsia="en-US"/>
        </w:rPr>
      </w:pPr>
      <w:r w:rsidRPr="00B32AEA">
        <w:rPr>
          <w:rFonts w:eastAsia="Calibri"/>
          <w:lang w:eastAsia="en-US"/>
        </w:rPr>
        <w:t>По результатам опроса родителей (законных представителей) образовательные учреждения предоставили информацию по отдыху детей за пределами города Тулуна и Иркутской области - 34 ребенка; на территории Иркутской области в лагерях и санаториях различных ведомств, а также в лагерях спортивной, оздоровительной направленности отдохнуло и оздоровилось 138 детей.</w:t>
      </w:r>
    </w:p>
    <w:p w:rsidR="00490182" w:rsidRPr="00B32AEA" w:rsidRDefault="00490182" w:rsidP="00490182">
      <w:pPr>
        <w:ind w:firstLine="709"/>
        <w:jc w:val="both"/>
        <w:rPr>
          <w:rFonts w:eastAsia="Calibri"/>
          <w:lang w:eastAsia="en-US"/>
        </w:rPr>
      </w:pPr>
      <w:r w:rsidRPr="00B32AEA">
        <w:rPr>
          <w:rFonts w:eastAsia="Calibri"/>
          <w:lang w:eastAsia="en-US"/>
        </w:rPr>
        <w:t>Также педагогическими работниками были организованы выездные экскурсии за пределы Иркутской области: МБОУ СОШ № 1 Владивосток 8 человек и Санкт-Петербург 20 человек.</w:t>
      </w:r>
    </w:p>
    <w:p w:rsidR="00490182" w:rsidRPr="00B32AEA" w:rsidRDefault="00490182" w:rsidP="00490182">
      <w:pPr>
        <w:ind w:firstLine="709"/>
        <w:jc w:val="both"/>
        <w:rPr>
          <w:rFonts w:eastAsia="Calibri"/>
          <w:lang w:eastAsia="en-US"/>
        </w:rPr>
      </w:pPr>
      <w:r w:rsidRPr="00B32AEA">
        <w:rPr>
          <w:rFonts w:eastAsia="Calibri"/>
          <w:lang w:eastAsia="en-US"/>
        </w:rPr>
        <w:t>В течение летнего периода были использованы малозатратные формы отдыха, которые осуществлялись совместно с Управлением культуры (библиотеки, музей), спортом, МАУ ДО «Кристалл», Молодежный цент РИТМ, Первичное отделение «Движение Первых»:</w:t>
      </w:r>
    </w:p>
    <w:p w:rsidR="00490182" w:rsidRPr="00B32AEA" w:rsidRDefault="00490182" w:rsidP="00490182">
      <w:pPr>
        <w:ind w:firstLine="709"/>
        <w:jc w:val="both"/>
        <w:rPr>
          <w:rFonts w:eastAsia="Calibri"/>
          <w:lang w:eastAsia="en-US"/>
        </w:rPr>
      </w:pPr>
      <w:r w:rsidRPr="00B32AEA">
        <w:rPr>
          <w:rFonts w:eastAsia="Calibri"/>
          <w:lang w:eastAsia="en-US"/>
        </w:rPr>
        <w:t>спортивные мероприятия 1022 ребенка (например: День физкультурника, ГТО, Всероссийский «Олимпийский день»);</w:t>
      </w:r>
    </w:p>
    <w:p w:rsidR="00490182" w:rsidRPr="00B32AEA" w:rsidRDefault="00490182" w:rsidP="00490182">
      <w:pPr>
        <w:ind w:firstLine="709"/>
        <w:jc w:val="both"/>
        <w:rPr>
          <w:rFonts w:eastAsia="Calibri"/>
          <w:lang w:eastAsia="en-US"/>
        </w:rPr>
      </w:pPr>
      <w:r w:rsidRPr="00B32AEA">
        <w:rPr>
          <w:rFonts w:eastAsia="Calibri"/>
          <w:lang w:eastAsia="en-US"/>
        </w:rPr>
        <w:t xml:space="preserve">туристические мероприятия (походы, туристический слет, посещение плавательного бассейна) 534 ребенка (например: </w:t>
      </w:r>
      <w:proofErr w:type="spellStart"/>
      <w:r w:rsidRPr="00B32AEA">
        <w:rPr>
          <w:rFonts w:eastAsia="Calibri"/>
          <w:lang w:eastAsia="en-US"/>
        </w:rPr>
        <w:t>Турслет</w:t>
      </w:r>
      <w:proofErr w:type="spellEnd"/>
      <w:r w:rsidRPr="00B32AEA">
        <w:rPr>
          <w:rFonts w:eastAsia="Calibri"/>
          <w:lang w:eastAsia="en-US"/>
        </w:rPr>
        <w:t xml:space="preserve"> среди школьников, учебно-тренировочные сборы, поход на пик Черского;</w:t>
      </w:r>
    </w:p>
    <w:p w:rsidR="00490182" w:rsidRPr="00B32AEA" w:rsidRDefault="00490182" w:rsidP="00490182">
      <w:pPr>
        <w:ind w:firstLine="709"/>
        <w:jc w:val="both"/>
        <w:rPr>
          <w:rFonts w:eastAsia="Calibri"/>
          <w:lang w:eastAsia="en-US"/>
        </w:rPr>
      </w:pPr>
      <w:r w:rsidRPr="00B32AEA">
        <w:rPr>
          <w:rFonts w:eastAsia="Calibri"/>
          <w:lang w:eastAsia="en-US"/>
        </w:rPr>
        <w:t>экскурсии 153 ребенка (в рамках профориентации);</w:t>
      </w:r>
    </w:p>
    <w:p w:rsidR="00490182" w:rsidRPr="00B32AEA" w:rsidRDefault="00490182" w:rsidP="00490182">
      <w:pPr>
        <w:ind w:firstLine="709"/>
        <w:jc w:val="both"/>
        <w:rPr>
          <w:rFonts w:eastAsia="Calibri"/>
          <w:lang w:eastAsia="en-US"/>
        </w:rPr>
      </w:pPr>
      <w:r w:rsidRPr="00B32AEA">
        <w:rPr>
          <w:rFonts w:eastAsia="Calibri"/>
          <w:lang w:eastAsia="en-US"/>
        </w:rPr>
        <w:t>трудовая деятельность 197 детей;</w:t>
      </w:r>
    </w:p>
    <w:p w:rsidR="00490182" w:rsidRPr="00B32AEA" w:rsidRDefault="00490182" w:rsidP="00490182">
      <w:pPr>
        <w:ind w:firstLine="709"/>
        <w:jc w:val="both"/>
        <w:rPr>
          <w:rFonts w:eastAsia="Calibri"/>
          <w:lang w:eastAsia="en-US"/>
        </w:rPr>
      </w:pPr>
      <w:r w:rsidRPr="00B32AEA">
        <w:rPr>
          <w:rFonts w:eastAsia="Calibri"/>
          <w:lang w:eastAsia="en-US"/>
        </w:rPr>
        <w:t>волонтерская деятельность 75 детей;</w:t>
      </w:r>
    </w:p>
    <w:p w:rsidR="00490182" w:rsidRPr="00B32AEA" w:rsidRDefault="00490182" w:rsidP="00490182">
      <w:pPr>
        <w:ind w:firstLine="709"/>
        <w:jc w:val="both"/>
        <w:rPr>
          <w:rFonts w:eastAsia="Calibri"/>
          <w:lang w:eastAsia="en-US"/>
        </w:rPr>
      </w:pPr>
      <w:r w:rsidRPr="00B32AEA">
        <w:rPr>
          <w:rFonts w:eastAsia="Calibri"/>
          <w:lang w:eastAsia="en-US"/>
        </w:rPr>
        <w:t xml:space="preserve">досуговая деятельность (дворовые площадки, клубная работа, мастер-классы) 1959 детей (например: арт площадка «Аквагрим», подвижные </w:t>
      </w:r>
      <w:proofErr w:type="gramStart"/>
      <w:r w:rsidRPr="00B32AEA">
        <w:rPr>
          <w:rFonts w:eastAsia="Calibri"/>
          <w:lang w:eastAsia="en-US"/>
        </w:rPr>
        <w:t>игры,  выставки</w:t>
      </w:r>
      <w:proofErr w:type="gramEnd"/>
      <w:r w:rsidRPr="00B32AEA">
        <w:rPr>
          <w:rFonts w:eastAsia="Calibri"/>
          <w:lang w:eastAsia="en-US"/>
        </w:rPr>
        <w:t>, литературная скамейка, кинозал, читательские марафоны);</w:t>
      </w:r>
    </w:p>
    <w:p w:rsidR="00490182" w:rsidRPr="00B32AEA" w:rsidRDefault="00490182" w:rsidP="00490182">
      <w:pPr>
        <w:ind w:firstLine="709"/>
        <w:jc w:val="both"/>
        <w:rPr>
          <w:rFonts w:eastAsia="Calibri"/>
          <w:lang w:eastAsia="en-US"/>
        </w:rPr>
      </w:pPr>
      <w:r w:rsidRPr="00B32AEA">
        <w:rPr>
          <w:rFonts w:eastAsia="Calibri"/>
          <w:lang w:eastAsia="en-US"/>
        </w:rPr>
        <w:t>профилактическая деятельность 2630 детей (например: профилактические мероприятия на дворовых площадках «Капитаны двора», акция «Летний лагерь – территория здоровья»., Всероссийские Учения по АТЗ)</w:t>
      </w:r>
    </w:p>
    <w:p w:rsidR="00490182" w:rsidRPr="00B32AEA" w:rsidRDefault="00490182" w:rsidP="00490182">
      <w:pPr>
        <w:ind w:firstLine="709"/>
        <w:jc w:val="both"/>
        <w:rPr>
          <w:rFonts w:eastAsia="Calibri"/>
          <w:lang w:eastAsia="en-US"/>
        </w:rPr>
      </w:pPr>
      <w:r w:rsidRPr="00B32AEA">
        <w:rPr>
          <w:rFonts w:eastAsia="Calibri"/>
          <w:lang w:eastAsia="en-US"/>
        </w:rPr>
        <w:t>В рамках муниципальной программы «Образование», утверждённой постановлением администрации городского округа от 31 октября 2019 года № 4967, ежегодно организуется трудоустройство несовершеннолетних обучающихся в возрасте от 14 до 18 лет в каникулярное время. В 2025 году создано 300 временных рабочих мест для трудоустройства несовершеннолетних граждан в сотрудничестве с Тулунским филиалом ОГКУ «Кадровый центр Иркутской области».</w:t>
      </w:r>
    </w:p>
    <w:p w:rsidR="00490182" w:rsidRPr="00B32AEA" w:rsidRDefault="00490182" w:rsidP="00490182">
      <w:pPr>
        <w:ind w:firstLine="709"/>
        <w:jc w:val="both"/>
        <w:rPr>
          <w:rFonts w:eastAsia="Calibri"/>
          <w:lang w:eastAsia="en-US"/>
        </w:rPr>
      </w:pPr>
      <w:r w:rsidRPr="00B32AEA">
        <w:rPr>
          <w:rFonts w:eastAsia="Calibri"/>
          <w:lang w:eastAsia="en-US"/>
        </w:rPr>
        <w:t>При трудоустройстве особое внимание уделяется обучающимся, состоящим на различных учетах и находящимся в трудной жизненной ситуации. В 2025 году такую поддержку получили 249 детей.</w:t>
      </w:r>
    </w:p>
    <w:p w:rsidR="00490182" w:rsidRPr="00B32AEA" w:rsidRDefault="00490182" w:rsidP="00490182">
      <w:pPr>
        <w:ind w:firstLine="709"/>
        <w:jc w:val="both"/>
        <w:rPr>
          <w:color w:val="000000" w:themeColor="text1"/>
        </w:rPr>
      </w:pPr>
    </w:p>
    <w:p w:rsidR="00270B26" w:rsidRPr="00B32AEA" w:rsidRDefault="00194D44" w:rsidP="00E63B6B">
      <w:pPr>
        <w:ind w:firstLine="709"/>
        <w:jc w:val="both"/>
        <w:rPr>
          <w:color w:val="000000" w:themeColor="text1"/>
        </w:rPr>
      </w:pPr>
      <w:r w:rsidRPr="00B32AEA">
        <w:rPr>
          <w:i/>
          <w:iCs/>
          <w:color w:val="000000" w:themeColor="text1"/>
          <w:u w:val="single"/>
        </w:rPr>
        <w:t>Государственная итоговая аттестация</w:t>
      </w:r>
      <w:r w:rsidRPr="00B32AEA">
        <w:rPr>
          <w:color w:val="000000" w:themeColor="text1"/>
        </w:rPr>
        <w:t xml:space="preserve"> (далее - ГИА) </w:t>
      </w:r>
      <w:r w:rsidR="00490182" w:rsidRPr="00B32AEA">
        <w:rPr>
          <w:color w:val="000000" w:themeColor="text1"/>
        </w:rPr>
        <w:t>В 2024-2025 учебном году в региональной информационной системе было зарегистрировано 532 выпускника 9-х классов, к прохождению государственной итоговой аттестации допущен 531 выпускник (</w:t>
      </w:r>
      <w:proofErr w:type="spellStart"/>
      <w:r w:rsidR="00490182" w:rsidRPr="00B32AEA">
        <w:rPr>
          <w:color w:val="000000" w:themeColor="text1"/>
        </w:rPr>
        <w:t>Метляев</w:t>
      </w:r>
      <w:proofErr w:type="spellEnd"/>
      <w:r w:rsidR="00490182" w:rsidRPr="00B32AEA">
        <w:rPr>
          <w:color w:val="000000" w:themeColor="text1"/>
        </w:rPr>
        <w:t xml:space="preserve"> А.Е., обучающийся МБОУ СОШ № 2, не допущен к ГИА из-за академической задолженности (семейное обучение). Для 527 выпускников 9-х классов государственная итоговая аттестация проходила в форме основного государственного экзамена (далее – ОГЭ), ещё для 4 участников в форме государственного выпускного экзамена, из них для 1 участника ППЭ был организован на дому (МБОУ СОШ № 4). Также в прохождении ГИА в 2025 году приняли участие 3 выпускника 9-х классов, не получившая аттестат в 2024 году (МБОУ СОШ № 2 и 19).</w:t>
      </w:r>
    </w:p>
    <w:p w:rsidR="00270B26" w:rsidRPr="00B32AEA" w:rsidRDefault="00270B26" w:rsidP="00E63B6B">
      <w:pPr>
        <w:ind w:firstLine="709"/>
        <w:jc w:val="both"/>
        <w:rPr>
          <w:color w:val="000000" w:themeColor="text1"/>
        </w:rPr>
      </w:pPr>
      <w:r w:rsidRPr="00B32AEA">
        <w:rPr>
          <w:color w:val="000000" w:themeColor="text1"/>
        </w:rPr>
        <w:lastRenderedPageBreak/>
        <w:t>В сентябре 2025 года в пересдаче ОГЭ приняли участие 46 выпускников 9-х классов. По итогам проведения ГИА-9 в 2024- 2025 учебном году 100% выпускников 9-х классов получили аттестат об основном общем образовании (в 2023 г.- 100%; в 2024 г.- 99,3%), 26 выпускников (4,9%) получили аттестат об основном общем образовании с отличием (в 2023 г.- 5,5%; в 2024 г.- 6,1%).</w:t>
      </w:r>
    </w:p>
    <w:p w:rsidR="00270B26" w:rsidRPr="00B32AEA" w:rsidRDefault="00270B26" w:rsidP="00E63B6B">
      <w:pPr>
        <w:ind w:firstLine="709"/>
        <w:jc w:val="both"/>
        <w:rPr>
          <w:color w:val="000000" w:themeColor="text1"/>
        </w:rPr>
      </w:pPr>
      <w:r w:rsidRPr="00B32AEA">
        <w:rPr>
          <w:color w:val="000000" w:themeColor="text1"/>
        </w:rPr>
        <w:t>В 2024-2025 учебном году государственную итоговую аттестацию по программам среднего общего образования проходили 199 выпускников 11-х классов, для одной из них ГИА проводилась в форме ГВЭ по двум обязательным предметам. Также в региональной информационной системе было зарегистрировано 4 выпускника прошлых лет.</w:t>
      </w:r>
    </w:p>
    <w:p w:rsidR="00270B26" w:rsidRPr="00B32AEA" w:rsidRDefault="00270B26" w:rsidP="00270B26">
      <w:pPr>
        <w:ind w:firstLine="709"/>
        <w:jc w:val="both"/>
        <w:rPr>
          <w:color w:val="000000" w:themeColor="text1"/>
        </w:rPr>
      </w:pPr>
      <w:r w:rsidRPr="00B32AEA">
        <w:rPr>
          <w:color w:val="000000" w:themeColor="text1"/>
        </w:rPr>
        <w:t>2,5 % выпускников 11-х классов в 2025 году сдавали только обязательные предметы, необходимые для получения аттестата о среднем общем образовании. Из 199 человек 11% участников не преодолели минимальный порог по всем предметам по выбору. Таким образом,13,6% выпускников города Тулуна в 2025 году не имеют возможности продолжить обучение в высших учебных заведениях. В сравнении с 2023 годом данный показатель снизился на 3,1%, а в сравнении с 2024 годом наоборот вырос на 9,92%.</w:t>
      </w:r>
    </w:p>
    <w:p w:rsidR="00270B26" w:rsidRPr="00B32AEA" w:rsidRDefault="00270B26" w:rsidP="00270B26">
      <w:pPr>
        <w:ind w:firstLine="709"/>
        <w:jc w:val="both"/>
        <w:rPr>
          <w:color w:val="000000" w:themeColor="text1"/>
        </w:rPr>
      </w:pPr>
      <w:r w:rsidRPr="00B32AEA">
        <w:rPr>
          <w:color w:val="000000" w:themeColor="text1"/>
        </w:rPr>
        <w:t>По итогам основного периода экзаменационной кампании – 2025 100% выпускников 11-х классов школ города Тулуна получили аттестат о среднем общем образовании.</w:t>
      </w:r>
    </w:p>
    <w:p w:rsidR="00270B26" w:rsidRPr="00B32AEA" w:rsidRDefault="00270B26" w:rsidP="00270B26">
      <w:pPr>
        <w:ind w:firstLine="709"/>
        <w:jc w:val="both"/>
        <w:rPr>
          <w:color w:val="000000" w:themeColor="text1"/>
        </w:rPr>
      </w:pPr>
      <w:r w:rsidRPr="00B32AEA">
        <w:rPr>
          <w:color w:val="000000" w:themeColor="text1"/>
        </w:rPr>
        <w:t>В 2025 году 19 выпускников 11-х классов школ города получили федеральную медаль «За особые успехи в учении» 1 степени (в 2023 – 15 ч., 2024 – 18 чел.), 16 из них вошли в список выпускников, награждённых региональным почётным знаком «Золотая медаль «За высокие достижения в обучении» (в 2023 – 14 ч., 2024 – 14 чел.). Также в 2025 году 19 выпускников 11-х классов школ города получил федеральную медаль «За особые успехи в учении» 2 степени (в 2024 – 16 чел.).</w:t>
      </w:r>
    </w:p>
    <w:p w:rsidR="006E071F" w:rsidRPr="00B32AEA" w:rsidRDefault="006E071F" w:rsidP="006756BC">
      <w:pPr>
        <w:ind w:firstLine="708"/>
        <w:jc w:val="both"/>
        <w:rPr>
          <w:b/>
        </w:rPr>
      </w:pPr>
    </w:p>
    <w:p w:rsidR="00386891" w:rsidRPr="00B32AEA" w:rsidRDefault="00386891" w:rsidP="006756BC">
      <w:pPr>
        <w:ind w:firstLine="708"/>
        <w:jc w:val="both"/>
        <w:rPr>
          <w:bCs/>
        </w:rPr>
      </w:pPr>
      <w:r w:rsidRPr="00B32AEA">
        <w:rPr>
          <w:b/>
        </w:rPr>
        <w:t>Дополнительное образование</w:t>
      </w:r>
      <w:r w:rsidRPr="00B32AEA">
        <w:rPr>
          <w:bCs/>
        </w:rPr>
        <w:t xml:space="preserve"> </w:t>
      </w:r>
    </w:p>
    <w:p w:rsidR="00270B26" w:rsidRPr="00B32AEA" w:rsidRDefault="003940EE" w:rsidP="006756BC">
      <w:pPr>
        <w:ind w:firstLine="709"/>
        <w:jc w:val="both"/>
        <w:rPr>
          <w:rFonts w:eastAsia="Calibri"/>
          <w:bCs/>
          <w:color w:val="000000"/>
          <w:lang w:eastAsia="en-US"/>
        </w:rPr>
      </w:pPr>
      <w:bookmarkStart w:id="33" w:name="_Toc48217285"/>
      <w:r w:rsidRPr="00B32AEA">
        <w:rPr>
          <w:rFonts w:eastAsia="Calibri"/>
          <w:bCs/>
          <w:color w:val="000000"/>
          <w:lang w:eastAsia="en-US"/>
        </w:rPr>
        <w:t>Сфера дополнительного образования в городе Тулуне представлена 4 учреждениями дополнительного образования</w:t>
      </w:r>
      <w:r w:rsidR="00D33F38" w:rsidRPr="00B32AEA">
        <w:rPr>
          <w:rFonts w:eastAsia="Calibri"/>
          <w:bCs/>
          <w:color w:val="000000"/>
          <w:lang w:eastAsia="en-US"/>
        </w:rPr>
        <w:t xml:space="preserve">. </w:t>
      </w:r>
    </w:p>
    <w:p w:rsidR="00937C67" w:rsidRPr="00B32AEA" w:rsidRDefault="00270B26" w:rsidP="006756BC">
      <w:pPr>
        <w:ind w:firstLine="709"/>
        <w:jc w:val="both"/>
        <w:rPr>
          <w:rFonts w:eastAsia="Calibri"/>
          <w:bCs/>
          <w:color w:val="000000"/>
          <w:lang w:eastAsia="en-US"/>
        </w:rPr>
      </w:pPr>
      <w:r w:rsidRPr="00B32AEA">
        <w:rPr>
          <w:rFonts w:eastAsia="Calibri"/>
          <w:bCs/>
          <w:color w:val="000000"/>
          <w:lang w:eastAsia="en-US"/>
        </w:rPr>
        <w:t xml:space="preserve">В соответствии с Федеральным законом № 189-ФЗ применительно к системе дополнительного образования детей муниципальным опорным центром в 2025 году исполнена Дорожная карта по внедрению социального заказа - МАУ ДО «Кристалл» и МБУ ДО «ДЮСШ» выдано 288 (5%) сертификатов социального заказа. </w:t>
      </w:r>
    </w:p>
    <w:p w:rsidR="00937C67" w:rsidRPr="00B32AEA" w:rsidRDefault="00937C67" w:rsidP="00937C67">
      <w:pPr>
        <w:ind w:firstLine="709"/>
        <w:jc w:val="both"/>
        <w:rPr>
          <w:rFonts w:eastAsia="Calibri"/>
          <w:bCs/>
          <w:color w:val="000000"/>
          <w:lang w:eastAsia="en-US"/>
        </w:rPr>
      </w:pPr>
      <w:r w:rsidRPr="00B32AEA">
        <w:rPr>
          <w:rFonts w:eastAsia="Calibri"/>
          <w:bCs/>
          <w:color w:val="000000"/>
          <w:lang w:eastAsia="en-US"/>
        </w:rPr>
        <w:t xml:space="preserve">В АИС «Навигатор» зарегистрированы 16 учреждений (8 общеобразовательных учреждения, 6 дошкольных учреждения, 2 учреждения дополнительного образования, 2 коррекционных учреждения, 1 СПО). </w:t>
      </w:r>
    </w:p>
    <w:p w:rsidR="00D37133" w:rsidRPr="00B32AEA" w:rsidRDefault="00937C67" w:rsidP="00D37133">
      <w:pPr>
        <w:ind w:firstLine="709"/>
        <w:jc w:val="both"/>
        <w:rPr>
          <w:rFonts w:eastAsia="Calibri"/>
          <w:bCs/>
          <w:color w:val="000000"/>
          <w:lang w:eastAsia="en-US"/>
        </w:rPr>
      </w:pPr>
      <w:r w:rsidRPr="00B32AEA">
        <w:rPr>
          <w:rFonts w:eastAsia="Calibri"/>
          <w:bCs/>
          <w:color w:val="000000"/>
          <w:lang w:eastAsia="en-US"/>
        </w:rPr>
        <w:t>На декабрь 2025 года по данным АИС «Навигатор» в муниципальных образовательных учреждениях дополнительным образованием охвачено 5973 детей в возрасте от 5 до 18 лет, что составило 80,8%.</w:t>
      </w:r>
      <w:r w:rsidRPr="00B32AEA">
        <w:t xml:space="preserve"> </w:t>
      </w:r>
      <w:r w:rsidRPr="00B32AEA">
        <w:rPr>
          <w:rFonts w:eastAsia="Calibri"/>
          <w:bCs/>
          <w:color w:val="000000"/>
          <w:lang w:eastAsia="en-US"/>
        </w:rPr>
        <w:t>В сравнении с 2024 годом произошло увеличение количества вовлеченных в дополнительное образование на 5,6%.</w:t>
      </w:r>
      <w:r w:rsidR="00D37133" w:rsidRPr="00B32AEA">
        <w:t xml:space="preserve"> </w:t>
      </w:r>
      <w:r w:rsidR="00D37133" w:rsidRPr="00B32AEA">
        <w:rPr>
          <w:rFonts w:eastAsia="Calibri"/>
          <w:bCs/>
          <w:color w:val="000000"/>
          <w:lang w:eastAsia="en-US"/>
        </w:rPr>
        <w:t>Охват обучавшихся по общеразвивающим программам дополнительного образования детей в 2025 году составил 65,4%, в учреждениях дополнительного образования подведомственных культуре – 15,4 %.</w:t>
      </w:r>
    </w:p>
    <w:p w:rsidR="00D37133" w:rsidRPr="00B32AEA" w:rsidRDefault="00D37133" w:rsidP="00D37133">
      <w:pPr>
        <w:ind w:firstLine="709"/>
        <w:jc w:val="both"/>
        <w:rPr>
          <w:rFonts w:eastAsia="Calibri"/>
          <w:bCs/>
          <w:color w:val="000000"/>
          <w:lang w:eastAsia="en-US"/>
        </w:rPr>
      </w:pPr>
      <w:r w:rsidRPr="00B32AEA">
        <w:rPr>
          <w:rFonts w:eastAsia="Calibri"/>
          <w:bCs/>
          <w:color w:val="000000"/>
          <w:lang w:eastAsia="en-US"/>
        </w:rPr>
        <w:t xml:space="preserve">Дети от 5 до 18 лет охвачены дополнительным образованием по всем возрастным группам: 5-9 лет – 2304 детей (38,6%), 10-14 лет – 2795 человек (46,8%) и 15-17 лет – 874 детей (14,6%). Низкий процент вовлеченности в дополнительное образование наблюдается в возрастной группе 15-17 лет, это связано с кадровой потребностью, актуальность в обновлении содержания программ, технологий и оборудования. </w:t>
      </w:r>
    </w:p>
    <w:p w:rsidR="00937C67" w:rsidRPr="00B32AEA" w:rsidRDefault="00D37133" w:rsidP="00D37133">
      <w:pPr>
        <w:ind w:firstLine="709"/>
        <w:jc w:val="both"/>
        <w:rPr>
          <w:rFonts w:eastAsia="Calibri"/>
          <w:bCs/>
          <w:color w:val="000000"/>
          <w:lang w:eastAsia="en-US"/>
        </w:rPr>
      </w:pPr>
      <w:r w:rsidRPr="00B32AEA">
        <w:rPr>
          <w:rFonts w:eastAsia="Calibri"/>
          <w:bCs/>
          <w:color w:val="000000"/>
          <w:lang w:eastAsia="en-US"/>
        </w:rPr>
        <w:t>Количество общеразвивающих программ дополнительного образования детей, реализуемых в образовательных организациях дополнительного образования детей (без учета программ культуры) – 160 программ по направлениям: художественное – 48 программ, физкультурно- спортивное – 47 программы, техническое – 31, социально-гуманитарное – 21, естественнонаучное – 21, туристско-краеведческое – 6.</w:t>
      </w:r>
    </w:p>
    <w:bookmarkEnd w:id="33"/>
    <w:p w:rsidR="00881451" w:rsidRPr="00B32AEA" w:rsidRDefault="00881451" w:rsidP="00881451">
      <w:pPr>
        <w:ind w:firstLine="708"/>
        <w:jc w:val="both"/>
        <w:rPr>
          <w:rFonts w:eastAsia="Calibri"/>
          <w:bCs/>
          <w:color w:val="000000"/>
          <w:lang w:eastAsia="en-US"/>
        </w:rPr>
      </w:pPr>
      <w:r w:rsidRPr="00B32AEA">
        <w:rPr>
          <w:rFonts w:eastAsia="Calibri"/>
          <w:bCs/>
          <w:color w:val="000000"/>
          <w:lang w:eastAsia="en-US"/>
        </w:rPr>
        <w:t xml:space="preserve">В образовательных учреждениях и в МАУ ДО «Кристалл» организована работа 126 объединений дополнительного образования, из них занимаются в двух и более </w:t>
      </w:r>
      <w:r w:rsidRPr="00B32AEA">
        <w:rPr>
          <w:rFonts w:eastAsia="Calibri"/>
          <w:bCs/>
          <w:color w:val="000000"/>
          <w:lang w:eastAsia="en-US"/>
        </w:rPr>
        <w:lastRenderedPageBreak/>
        <w:t>объединениях 1393 человек, что составило 23,3% от общей численности детей, занимающихся в объединениях дополнительного образования. Спрос на программы дополнительного образования детей вырос на 5,2% по сравнению с 2024 годом, что подтверждает их актуальность. Состоящих на учете в ОПППН – 8 ребенка, состоящих на внутришкольном учете – 17 детей, детей – инвалидов и детей с ОВЗ (не имеющих инвалидность) – 82 человека.</w:t>
      </w:r>
    </w:p>
    <w:p w:rsidR="00A11936" w:rsidRPr="00B32AEA" w:rsidRDefault="00881451" w:rsidP="00881451">
      <w:pPr>
        <w:ind w:firstLine="708"/>
        <w:jc w:val="both"/>
        <w:rPr>
          <w:rFonts w:eastAsia="Calibri"/>
          <w:bCs/>
          <w:color w:val="000000"/>
          <w:lang w:eastAsia="en-US"/>
        </w:rPr>
      </w:pPr>
      <w:r w:rsidRPr="00B32AEA">
        <w:rPr>
          <w:rFonts w:eastAsia="Calibri"/>
          <w:bCs/>
          <w:color w:val="000000"/>
          <w:lang w:eastAsia="en-US"/>
        </w:rPr>
        <w:t>Удельный вес численности детей с ОВЗ в общей численности обучающихся в муниципальных организациях города Тулуна осуществляющих образовательную деятельность по дополнительным общеобразовательным программам (за исключением детей-инвалидов), составил в 2025 году 0,8%, что на 0,8 % ниже прошлогоднего показателя.</w:t>
      </w:r>
    </w:p>
    <w:p w:rsidR="00881451" w:rsidRPr="00B32AEA" w:rsidRDefault="00881451" w:rsidP="00881451">
      <w:pPr>
        <w:ind w:firstLine="708"/>
        <w:jc w:val="center"/>
        <w:rPr>
          <w:b/>
        </w:rPr>
      </w:pPr>
    </w:p>
    <w:p w:rsidR="00117B4E" w:rsidRPr="00B32AEA" w:rsidRDefault="00117B4E" w:rsidP="006756BC">
      <w:pPr>
        <w:ind w:firstLine="708"/>
        <w:jc w:val="center"/>
        <w:rPr>
          <w:b/>
        </w:rPr>
      </w:pPr>
      <w:r w:rsidRPr="00B32AEA">
        <w:rPr>
          <w:b/>
        </w:rPr>
        <w:t>Культура</w:t>
      </w:r>
    </w:p>
    <w:p w:rsidR="000B2EE4" w:rsidRPr="00B32AEA" w:rsidRDefault="000B2EE4" w:rsidP="006756BC">
      <w:pPr>
        <w:ind w:firstLine="708"/>
        <w:jc w:val="center"/>
        <w:rPr>
          <w:b/>
        </w:rPr>
      </w:pPr>
    </w:p>
    <w:p w:rsidR="00A01AAD" w:rsidRPr="00B32AEA" w:rsidRDefault="00A01AAD" w:rsidP="006756BC">
      <w:pPr>
        <w:ind w:firstLine="709"/>
        <w:jc w:val="both"/>
      </w:pPr>
      <w:bookmarkStart w:id="34" w:name="_Hlk196489923"/>
      <w:r w:rsidRPr="00B32AEA">
        <w:t xml:space="preserve">Сфера культуры города Тулуна представлена 4 учреждениями: «Краеведческий музей им. П.Ф. Гущина», «Централизованная библиотечная система», Центр досуга «Сибирь», Дом культуры «Строитель», а также подведомственными учреждениями дополнительного образования Детские музыкальная и художественная школы. </w:t>
      </w:r>
    </w:p>
    <w:p w:rsidR="00A01AAD" w:rsidRPr="00B32AEA" w:rsidRDefault="00A01AAD" w:rsidP="006756BC">
      <w:pPr>
        <w:ind w:firstLine="709"/>
        <w:jc w:val="both"/>
      </w:pPr>
      <w:r w:rsidRPr="00B32AEA">
        <w:t xml:space="preserve">В рамках реализации муниципальной программы города Тулуна «Культура» достигнуты следующие целевые показатели: </w:t>
      </w:r>
    </w:p>
    <w:p w:rsidR="00A01AAD" w:rsidRPr="00B32AEA" w:rsidRDefault="00A01AAD" w:rsidP="006756BC">
      <w:pPr>
        <w:ind w:firstLine="709"/>
        <w:jc w:val="both"/>
      </w:pPr>
      <w:r w:rsidRPr="00B32AEA">
        <w:t xml:space="preserve">- количество книговыдач увеличилось на </w:t>
      </w:r>
      <w:r w:rsidR="005A22EE" w:rsidRPr="00B32AEA">
        <w:t>2,8</w:t>
      </w:r>
      <w:r w:rsidRPr="00B32AEA">
        <w:t xml:space="preserve">% и составило </w:t>
      </w:r>
      <w:r w:rsidR="005A22EE" w:rsidRPr="00B32AEA">
        <w:t>404,8</w:t>
      </w:r>
      <w:r w:rsidRPr="00B32AEA">
        <w:t xml:space="preserve"> тыс. экз.;</w:t>
      </w:r>
    </w:p>
    <w:p w:rsidR="00A01AAD" w:rsidRPr="00B32AEA" w:rsidRDefault="00A01AAD" w:rsidP="006756BC">
      <w:pPr>
        <w:ind w:firstLine="709"/>
        <w:jc w:val="both"/>
      </w:pPr>
      <w:r w:rsidRPr="00B32AEA">
        <w:t>- количество экспонатов музейного фонда увеличилось на 0,</w:t>
      </w:r>
      <w:r w:rsidR="005A22EE" w:rsidRPr="00B32AEA">
        <w:t>15</w:t>
      </w:r>
      <w:r w:rsidRPr="00B32AEA">
        <w:t>% и составило 9</w:t>
      </w:r>
      <w:r w:rsidR="005A22EE" w:rsidRPr="00B32AEA">
        <w:t>106</w:t>
      </w:r>
      <w:r w:rsidRPr="00B32AEA">
        <w:t xml:space="preserve">; </w:t>
      </w:r>
    </w:p>
    <w:p w:rsidR="00A01AAD" w:rsidRPr="00B32AEA" w:rsidRDefault="00A01AAD" w:rsidP="006756BC">
      <w:pPr>
        <w:ind w:firstLine="709"/>
        <w:jc w:val="both"/>
      </w:pPr>
      <w:r w:rsidRPr="00B32AEA">
        <w:t xml:space="preserve">- количество экскурсий </w:t>
      </w:r>
      <w:r w:rsidR="005A22EE" w:rsidRPr="00B32AEA">
        <w:t>– 170</w:t>
      </w:r>
      <w:r w:rsidRPr="00B32AEA">
        <w:t>;</w:t>
      </w:r>
    </w:p>
    <w:p w:rsidR="00A01AAD" w:rsidRPr="00B32AEA" w:rsidRDefault="00A01AAD" w:rsidP="006756BC">
      <w:pPr>
        <w:ind w:firstLine="709"/>
        <w:jc w:val="both"/>
      </w:pPr>
      <w:r w:rsidRPr="00B32AEA">
        <w:t xml:space="preserve">- количество выставок – 30;    </w:t>
      </w:r>
    </w:p>
    <w:p w:rsidR="00A01AAD" w:rsidRPr="00B32AEA" w:rsidRDefault="00A01AAD" w:rsidP="006756BC">
      <w:pPr>
        <w:ind w:firstLine="709"/>
        <w:jc w:val="both"/>
      </w:pPr>
      <w:r w:rsidRPr="00B32AEA">
        <w:t>- количество участников клубных формирований</w:t>
      </w:r>
      <w:r w:rsidR="00392A28" w:rsidRPr="00B32AEA">
        <w:t xml:space="preserve"> </w:t>
      </w:r>
      <w:bookmarkStart w:id="35" w:name="_Hlk225243997"/>
      <w:r w:rsidR="00392A28" w:rsidRPr="00B32AEA">
        <w:t xml:space="preserve">увеличилось на </w:t>
      </w:r>
      <w:r w:rsidR="005A22EE" w:rsidRPr="00B32AEA">
        <w:t>1,4</w:t>
      </w:r>
      <w:r w:rsidR="00392A28" w:rsidRPr="00B32AEA">
        <w:t>% и составило</w:t>
      </w:r>
      <w:bookmarkEnd w:id="35"/>
      <w:r w:rsidRPr="00B32AEA">
        <w:t xml:space="preserve"> 5</w:t>
      </w:r>
      <w:r w:rsidR="005A22EE" w:rsidRPr="00B32AEA">
        <w:t>23</w:t>
      </w:r>
      <w:r w:rsidRPr="00B32AEA">
        <w:t xml:space="preserve"> человек</w:t>
      </w:r>
      <w:r w:rsidR="005A22EE" w:rsidRPr="00B32AEA">
        <w:t>а</w:t>
      </w:r>
      <w:r w:rsidRPr="00B32AEA">
        <w:t>;</w:t>
      </w:r>
    </w:p>
    <w:p w:rsidR="00A01AAD" w:rsidRPr="00B32AEA" w:rsidRDefault="00A01AAD" w:rsidP="006756BC">
      <w:pPr>
        <w:ind w:firstLine="709"/>
        <w:jc w:val="both"/>
      </w:pPr>
      <w:r w:rsidRPr="00B32AEA">
        <w:t xml:space="preserve">- количество культурно-досуговых мероприятий </w:t>
      </w:r>
      <w:r w:rsidR="005A22EE" w:rsidRPr="00B32AEA">
        <w:t>увеличилось на 5,0% и составило 296</w:t>
      </w:r>
      <w:r w:rsidRPr="00B32AEA">
        <w:t>;</w:t>
      </w:r>
    </w:p>
    <w:p w:rsidR="006754E5" w:rsidRPr="00B32AEA" w:rsidRDefault="00A01AAD" w:rsidP="006756BC">
      <w:pPr>
        <w:ind w:firstLine="709"/>
        <w:jc w:val="both"/>
      </w:pPr>
      <w:r w:rsidRPr="00B32AEA">
        <w:t xml:space="preserve">- </w:t>
      </w:r>
      <w:r w:rsidR="00392A28" w:rsidRPr="00B32AEA">
        <w:t>количество посетителей культурно-досуговых мероприятий составило 15 тыс. человек</w:t>
      </w:r>
      <w:r w:rsidRPr="00B32AEA">
        <w:t>.</w:t>
      </w:r>
    </w:p>
    <w:p w:rsidR="00A01AAD" w:rsidRPr="00B32AEA" w:rsidRDefault="006754E5" w:rsidP="006756BC">
      <w:pPr>
        <w:ind w:firstLine="709"/>
        <w:jc w:val="both"/>
      </w:pPr>
      <w:r w:rsidRPr="00B32AEA">
        <w:t>- охват детей предпрофессиональным дополнительным образованием в области искусства от общего числа обучающихся 1 -9 классов общеобразовательных учреждений</w:t>
      </w:r>
      <w:r w:rsidR="00A01AAD" w:rsidRPr="00B32AEA">
        <w:t xml:space="preserve"> </w:t>
      </w:r>
      <w:r w:rsidR="005A22EE" w:rsidRPr="00B32AEA">
        <w:t>–</w:t>
      </w:r>
      <w:r w:rsidRPr="00B32AEA">
        <w:t xml:space="preserve"> </w:t>
      </w:r>
      <w:r w:rsidR="005A22EE" w:rsidRPr="00B32AEA">
        <w:t>10,2</w:t>
      </w:r>
      <w:r w:rsidRPr="00B32AEA">
        <w:t>%.</w:t>
      </w:r>
      <w:r w:rsidR="00A01AAD" w:rsidRPr="00B32AEA">
        <w:t xml:space="preserve"> </w:t>
      </w:r>
    </w:p>
    <w:bookmarkEnd w:id="34"/>
    <w:p w:rsidR="00E807E3" w:rsidRPr="00B32AEA" w:rsidRDefault="00A01AAD" w:rsidP="00E807E3">
      <w:pPr>
        <w:ind w:firstLine="709"/>
        <w:jc w:val="both"/>
      </w:pPr>
      <w:r w:rsidRPr="00B32AEA">
        <w:rPr>
          <w:bCs/>
        </w:rPr>
        <w:t xml:space="preserve">На развитие инфраструктуры учреждений культуры» в </w:t>
      </w:r>
      <w:r w:rsidR="005A22EE" w:rsidRPr="00B32AEA">
        <w:rPr>
          <w:bCs/>
        </w:rPr>
        <w:t>2025</w:t>
      </w:r>
      <w:r w:rsidRPr="00B32AEA">
        <w:t xml:space="preserve"> году выделено </w:t>
      </w:r>
      <w:r w:rsidR="005A22EE" w:rsidRPr="00B32AEA">
        <w:t>82,85</w:t>
      </w:r>
      <w:r w:rsidRPr="00B32AEA">
        <w:t> млн. рублей, с том числе:</w:t>
      </w:r>
    </w:p>
    <w:p w:rsidR="00E807E3" w:rsidRPr="00B32AEA" w:rsidRDefault="00E807E3" w:rsidP="00E807E3">
      <w:pPr>
        <w:ind w:firstLine="709"/>
        <w:jc w:val="both"/>
      </w:pPr>
      <w:r w:rsidRPr="00B32AEA">
        <w:t>- строительство Детской школы искусств на 246 мест – 77,5 млн. руб.;</w:t>
      </w:r>
    </w:p>
    <w:p w:rsidR="006F4692" w:rsidRPr="00B32AEA" w:rsidRDefault="006F4692" w:rsidP="00E807E3">
      <w:pPr>
        <w:ind w:firstLine="709"/>
        <w:jc w:val="both"/>
      </w:pPr>
      <w:r w:rsidRPr="00B32AEA">
        <w:t xml:space="preserve">- финансовую поддержку реализации инициативных проектов – </w:t>
      </w:r>
      <w:r w:rsidR="005A22EE" w:rsidRPr="00B32AEA">
        <w:t>3,9</w:t>
      </w:r>
      <w:r w:rsidRPr="00B32AEA">
        <w:t xml:space="preserve"> млн. руб.;</w:t>
      </w:r>
    </w:p>
    <w:p w:rsidR="006F4692" w:rsidRPr="00B32AEA" w:rsidRDefault="006F4692" w:rsidP="006F4692">
      <w:pPr>
        <w:ind w:firstLine="709"/>
        <w:jc w:val="both"/>
      </w:pPr>
      <w:r w:rsidRPr="00B32AEA">
        <w:t xml:space="preserve">- материально-техническое обеспечение </w:t>
      </w:r>
      <w:r w:rsidR="00E807E3" w:rsidRPr="00B32AEA">
        <w:t xml:space="preserve">МАУ ДО «ДХШ» </w:t>
      </w:r>
      <w:r w:rsidRPr="00B32AEA">
        <w:t xml:space="preserve">– </w:t>
      </w:r>
      <w:r w:rsidR="00E807E3" w:rsidRPr="00B32AEA">
        <w:t>943,6</w:t>
      </w:r>
      <w:r w:rsidRPr="00B32AEA">
        <w:t xml:space="preserve"> </w:t>
      </w:r>
      <w:r w:rsidR="005A22EE" w:rsidRPr="00B32AEA">
        <w:t>тыс</w:t>
      </w:r>
      <w:r w:rsidRPr="00B32AEA">
        <w:t>. руб.;</w:t>
      </w:r>
    </w:p>
    <w:p w:rsidR="006F4692" w:rsidRPr="00B32AEA" w:rsidRDefault="006F4692" w:rsidP="006F4692">
      <w:pPr>
        <w:ind w:firstLine="709"/>
        <w:jc w:val="both"/>
      </w:pPr>
      <w:r w:rsidRPr="00B32AEA">
        <w:t xml:space="preserve">- текущий ремонт </w:t>
      </w:r>
      <w:r w:rsidR="005A22EE" w:rsidRPr="00B32AEA">
        <w:t xml:space="preserve">МБУК «ЦБС» помещения по ул. Шмелькова, 3а (ремонт санузла) – 500,0 </w:t>
      </w:r>
      <w:r w:rsidRPr="00B32AEA">
        <w:t>тыс. руб.</w:t>
      </w:r>
    </w:p>
    <w:p w:rsidR="00590AC4" w:rsidRPr="00B32AEA" w:rsidRDefault="00590AC4" w:rsidP="006756BC">
      <w:pPr>
        <w:ind w:firstLine="709"/>
        <w:jc w:val="both"/>
        <w:rPr>
          <w:u w:val="single"/>
        </w:rPr>
      </w:pPr>
    </w:p>
    <w:p w:rsidR="00A01AAD" w:rsidRPr="00B32AEA" w:rsidRDefault="00A01AAD" w:rsidP="006756BC">
      <w:pPr>
        <w:ind w:firstLine="709"/>
        <w:jc w:val="both"/>
        <w:rPr>
          <w:u w:val="single"/>
        </w:rPr>
      </w:pPr>
      <w:r w:rsidRPr="00B32AEA">
        <w:rPr>
          <w:u w:val="single"/>
        </w:rPr>
        <w:t>Основны</w:t>
      </w:r>
      <w:r w:rsidR="00590AC4" w:rsidRPr="00B32AEA">
        <w:rPr>
          <w:u w:val="single"/>
        </w:rPr>
        <w:t>е</w:t>
      </w:r>
      <w:r w:rsidRPr="00B32AEA">
        <w:rPr>
          <w:u w:val="single"/>
        </w:rPr>
        <w:t xml:space="preserve"> достижени</w:t>
      </w:r>
      <w:r w:rsidR="00590AC4" w:rsidRPr="00B32AEA">
        <w:rPr>
          <w:u w:val="single"/>
        </w:rPr>
        <w:t>я</w:t>
      </w:r>
      <w:r w:rsidRPr="00B32AEA">
        <w:rPr>
          <w:u w:val="single"/>
        </w:rPr>
        <w:t xml:space="preserve"> 202</w:t>
      </w:r>
      <w:r w:rsidR="00590AC4" w:rsidRPr="00B32AEA">
        <w:rPr>
          <w:u w:val="single"/>
        </w:rPr>
        <w:t>5</w:t>
      </w:r>
      <w:r w:rsidRPr="00B32AEA">
        <w:rPr>
          <w:u w:val="single"/>
        </w:rPr>
        <w:t xml:space="preserve"> года в учреждениях культуры</w:t>
      </w:r>
    </w:p>
    <w:p w:rsidR="00A01AAD" w:rsidRPr="00B32AEA" w:rsidRDefault="00A01AAD" w:rsidP="006756BC">
      <w:pPr>
        <w:ind w:firstLine="567"/>
        <w:jc w:val="both"/>
      </w:pPr>
    </w:p>
    <w:p w:rsidR="00A01AAD" w:rsidRPr="00B32AEA" w:rsidRDefault="00A01AAD" w:rsidP="006756BC">
      <w:pPr>
        <w:jc w:val="center"/>
        <w:rPr>
          <w:b/>
          <w:u w:val="single"/>
        </w:rPr>
      </w:pPr>
      <w:bookmarkStart w:id="36" w:name="_Hlk130396902"/>
      <w:r w:rsidRPr="00B32AEA">
        <w:rPr>
          <w:b/>
          <w:u w:val="single"/>
        </w:rPr>
        <w:t>МБУК ЦД «Сибирь»</w:t>
      </w:r>
    </w:p>
    <w:bookmarkEnd w:id="36"/>
    <w:p w:rsidR="00A01AAD" w:rsidRPr="00B32AEA" w:rsidRDefault="00A01AAD" w:rsidP="006756BC">
      <w:pPr>
        <w:jc w:val="center"/>
        <w:rPr>
          <w:u w:val="single"/>
        </w:rPr>
      </w:pPr>
    </w:p>
    <w:p w:rsidR="00AF69FE" w:rsidRPr="00B32AEA" w:rsidRDefault="00AF69FE" w:rsidP="00590AC4">
      <w:pPr>
        <w:ind w:firstLine="709"/>
        <w:jc w:val="both"/>
      </w:pPr>
      <w:bookmarkStart w:id="37" w:name="_Hlk196489983"/>
      <w:r w:rsidRPr="00B32AEA">
        <w:t>За 202</w:t>
      </w:r>
      <w:r w:rsidR="00590AC4" w:rsidRPr="00B32AEA">
        <w:t>5</w:t>
      </w:r>
      <w:r w:rsidRPr="00B32AEA">
        <w:t xml:space="preserve"> год</w:t>
      </w:r>
      <w:r w:rsidR="00590AC4" w:rsidRPr="00B32AEA">
        <w:t xml:space="preserve"> </w:t>
      </w:r>
      <w:r w:rsidRPr="00B32AEA">
        <w:t xml:space="preserve">проведено </w:t>
      </w:r>
      <w:r w:rsidR="00590AC4" w:rsidRPr="00B32AEA">
        <w:t>289</w:t>
      </w:r>
      <w:r w:rsidRPr="00B32AEA">
        <w:t xml:space="preserve"> мероприяти</w:t>
      </w:r>
      <w:r w:rsidR="00590AC4" w:rsidRPr="00B32AEA">
        <w:t>й (из них 126 платных)</w:t>
      </w:r>
      <w:r w:rsidRPr="00B32AEA">
        <w:t xml:space="preserve">, которые посетили </w:t>
      </w:r>
      <w:r w:rsidR="00590AC4" w:rsidRPr="00B32AEA">
        <w:t xml:space="preserve">74799 </w:t>
      </w:r>
      <w:r w:rsidRPr="00B32AEA">
        <w:t>человек;</w:t>
      </w:r>
    </w:p>
    <w:p w:rsidR="00AF69FE" w:rsidRPr="00B32AEA" w:rsidRDefault="00590AC4" w:rsidP="00AF69FE">
      <w:pPr>
        <w:ind w:firstLine="709"/>
        <w:jc w:val="both"/>
      </w:pPr>
      <w:r w:rsidRPr="00B32AEA">
        <w:t>В результате участия в конкурсах и фестивалях различного уровня – творческие коллективы учреждения 45 раз завоевывали призовые места, самая высшая награда – студия эстрадного вокала «Форманта» выиграла Гран-при в Международном фестивале-конкурсе «Парящий Феникс», который проходил в столице КНР – г. Пекине.</w:t>
      </w:r>
    </w:p>
    <w:p w:rsidR="00AF69FE" w:rsidRPr="00B32AEA" w:rsidRDefault="009C7C4E" w:rsidP="00AF69FE">
      <w:pPr>
        <w:ind w:firstLine="709"/>
        <w:jc w:val="both"/>
      </w:pPr>
      <w:r w:rsidRPr="00B32AEA">
        <w:t>В 2025 году р</w:t>
      </w:r>
      <w:r w:rsidR="00AF69FE" w:rsidRPr="00B32AEA">
        <w:t>еализ</w:t>
      </w:r>
      <w:r w:rsidRPr="00B32AEA">
        <w:t>ован</w:t>
      </w:r>
      <w:r w:rsidR="00AF69FE" w:rsidRPr="00B32AEA">
        <w:t xml:space="preserve"> инициативн</w:t>
      </w:r>
      <w:r w:rsidRPr="00B32AEA">
        <w:t>ый</w:t>
      </w:r>
      <w:r w:rsidR="00AF69FE" w:rsidRPr="00B32AEA">
        <w:t xml:space="preserve"> проект - </w:t>
      </w:r>
      <w:r w:rsidR="00590AC4" w:rsidRPr="00B32AEA">
        <w:t>открытие в Активити-парке дополнительного игрового пространства «Страна конструктивного развития «</w:t>
      </w:r>
      <w:proofErr w:type="spellStart"/>
      <w:r w:rsidR="00590AC4" w:rsidRPr="00B32AEA">
        <w:t>Пин-код</w:t>
      </w:r>
      <w:proofErr w:type="spellEnd"/>
      <w:r w:rsidR="00590AC4" w:rsidRPr="00B32AEA">
        <w:t xml:space="preserve">»», наполненного различными видами конструкторов (современные мозаики, игровые </w:t>
      </w:r>
      <w:r w:rsidR="00590AC4" w:rsidRPr="00B32AEA">
        <w:lastRenderedPageBreak/>
        <w:t>настенные и напольные панели и столики, интерактивная песочница) на сумму – 2,01 млн. руб.</w:t>
      </w:r>
    </w:p>
    <w:p w:rsidR="00590AC4" w:rsidRPr="00B32AEA" w:rsidRDefault="009C7C4E" w:rsidP="00AF69FE">
      <w:pPr>
        <w:ind w:firstLine="709"/>
        <w:jc w:val="both"/>
      </w:pPr>
      <w:r w:rsidRPr="00B32AEA">
        <w:t>В</w:t>
      </w:r>
      <w:r w:rsidR="00590AC4" w:rsidRPr="00B32AEA">
        <w:t xml:space="preserve"> </w:t>
      </w:r>
      <w:r w:rsidRPr="00B32AEA">
        <w:t xml:space="preserve">2026 году запланирована реализация проекта </w:t>
      </w:r>
      <w:r w:rsidR="00590AC4" w:rsidRPr="00B32AEA">
        <w:t>«Зал. Сцена. Зритель»</w:t>
      </w:r>
      <w:r w:rsidRPr="00B32AEA">
        <w:t xml:space="preserve"> - приобретение кресел в зрительный зал</w:t>
      </w:r>
      <w:r w:rsidR="00590AC4" w:rsidRPr="00B32AEA">
        <w:t xml:space="preserve"> на сумму 2</w:t>
      </w:r>
      <w:r w:rsidRPr="00B32AEA">
        <w:t>,</w:t>
      </w:r>
      <w:r w:rsidR="00590AC4" w:rsidRPr="00B32AEA">
        <w:t>0</w:t>
      </w:r>
      <w:r w:rsidRPr="00B32AEA">
        <w:t>6</w:t>
      </w:r>
      <w:r w:rsidR="00590AC4" w:rsidRPr="00B32AEA">
        <w:t xml:space="preserve"> </w:t>
      </w:r>
      <w:r w:rsidRPr="00B32AEA">
        <w:t>млн.</w:t>
      </w:r>
      <w:r w:rsidR="00590AC4" w:rsidRPr="00B32AEA">
        <w:t xml:space="preserve"> руб.  </w:t>
      </w:r>
    </w:p>
    <w:p w:rsidR="00A01AAD" w:rsidRPr="00B32AEA" w:rsidRDefault="00AF69FE" w:rsidP="00AF69FE">
      <w:pPr>
        <w:ind w:firstLine="709"/>
        <w:jc w:val="both"/>
      </w:pPr>
      <w:r w:rsidRPr="00B32AEA">
        <w:t xml:space="preserve">В рамках федеральной программы «Пушкинская карта» реализовано </w:t>
      </w:r>
      <w:r w:rsidR="009C7C4E" w:rsidRPr="00B32AEA">
        <w:t>4178</w:t>
      </w:r>
      <w:r w:rsidRPr="00B32AEA">
        <w:t xml:space="preserve"> билетов на сумму 1,</w:t>
      </w:r>
      <w:r w:rsidR="009C7C4E" w:rsidRPr="00B32AEA">
        <w:t>4</w:t>
      </w:r>
      <w:r w:rsidRPr="00B32AEA">
        <w:t xml:space="preserve"> млн. рублей</w:t>
      </w:r>
      <w:bookmarkEnd w:id="37"/>
      <w:r w:rsidRPr="00B32AEA">
        <w:t>.</w:t>
      </w:r>
    </w:p>
    <w:p w:rsidR="00A01AAD" w:rsidRPr="00B32AEA" w:rsidRDefault="00A01AAD" w:rsidP="006756BC">
      <w:pPr>
        <w:ind w:firstLine="709"/>
        <w:jc w:val="both"/>
      </w:pPr>
    </w:p>
    <w:p w:rsidR="00A01AAD" w:rsidRPr="00B32AEA" w:rsidRDefault="00A01AAD" w:rsidP="006756BC">
      <w:pPr>
        <w:ind w:firstLine="709"/>
        <w:jc w:val="center"/>
        <w:rPr>
          <w:rFonts w:eastAsiaTheme="minorEastAsia"/>
          <w:b/>
          <w:bCs/>
          <w:u w:val="single"/>
        </w:rPr>
      </w:pPr>
      <w:bookmarkStart w:id="38" w:name="_Hlk194572972"/>
      <w:r w:rsidRPr="00B32AEA">
        <w:rPr>
          <w:rFonts w:eastAsiaTheme="minorEastAsia"/>
          <w:b/>
          <w:bCs/>
          <w:u w:val="single"/>
        </w:rPr>
        <w:t>МБУК ДК «Строитель</w:t>
      </w:r>
      <w:bookmarkEnd w:id="38"/>
      <w:r w:rsidRPr="00B32AEA">
        <w:rPr>
          <w:rFonts w:eastAsiaTheme="minorEastAsia"/>
          <w:b/>
          <w:bCs/>
          <w:u w:val="single"/>
        </w:rPr>
        <w:t>»</w:t>
      </w:r>
    </w:p>
    <w:p w:rsidR="00A01AAD" w:rsidRPr="00B32AEA" w:rsidRDefault="00A01AAD" w:rsidP="006756BC">
      <w:pPr>
        <w:ind w:firstLine="709"/>
        <w:jc w:val="center"/>
        <w:rPr>
          <w:rFonts w:eastAsiaTheme="minorEastAsia"/>
          <w:b/>
          <w:bCs/>
          <w:u w:val="single"/>
        </w:rPr>
      </w:pPr>
    </w:p>
    <w:p w:rsidR="001128DC" w:rsidRPr="00B32AEA" w:rsidRDefault="001128DC" w:rsidP="001128DC">
      <w:pPr>
        <w:ind w:firstLine="709"/>
        <w:jc w:val="both"/>
        <w:rPr>
          <w:rFonts w:eastAsia="Calibri"/>
          <w:kern w:val="2"/>
          <w:lang w:eastAsia="en-US"/>
          <w14:ligatures w14:val="standardContextual"/>
        </w:rPr>
      </w:pPr>
      <w:bookmarkStart w:id="39" w:name="_Hlk196490018"/>
      <w:r w:rsidRPr="00B32AEA">
        <w:rPr>
          <w:rFonts w:eastAsia="Calibri"/>
          <w:kern w:val="2"/>
          <w:lang w:eastAsia="en-US"/>
          <w14:ligatures w14:val="standardContextual"/>
        </w:rPr>
        <w:t>В 202</w:t>
      </w:r>
      <w:r w:rsidR="009C7C4E" w:rsidRPr="00B32AEA">
        <w:rPr>
          <w:rFonts w:eastAsia="Calibri"/>
          <w:kern w:val="2"/>
          <w:lang w:eastAsia="en-US"/>
          <w14:ligatures w14:val="standardContextual"/>
        </w:rPr>
        <w:t>5</w:t>
      </w:r>
      <w:r w:rsidRPr="00B32AEA">
        <w:rPr>
          <w:rFonts w:eastAsia="Calibri"/>
          <w:kern w:val="2"/>
          <w:lang w:eastAsia="en-US"/>
          <w14:ligatures w14:val="standardContextual"/>
        </w:rPr>
        <w:t xml:space="preserve"> году проведено </w:t>
      </w:r>
      <w:r w:rsidR="009C7C4E" w:rsidRPr="00B32AEA">
        <w:rPr>
          <w:rFonts w:eastAsia="Calibri"/>
          <w:kern w:val="2"/>
          <w:lang w:eastAsia="en-US"/>
          <w14:ligatures w14:val="standardContextual"/>
        </w:rPr>
        <w:t>197</w:t>
      </w:r>
      <w:r w:rsidRPr="00B32AEA">
        <w:rPr>
          <w:rFonts w:eastAsia="Calibri"/>
          <w:kern w:val="2"/>
          <w:lang w:eastAsia="en-US"/>
          <w14:ligatures w14:val="standardContextual"/>
        </w:rPr>
        <w:t xml:space="preserve"> культурно-массовых мероприятий, которые посетило и приняло в них участие </w:t>
      </w:r>
      <w:r w:rsidR="009C7C4E" w:rsidRPr="00B32AEA">
        <w:rPr>
          <w:rFonts w:eastAsia="Calibri"/>
          <w:kern w:val="2"/>
          <w:lang w:eastAsia="en-US"/>
          <w14:ligatures w14:val="standardContextual"/>
        </w:rPr>
        <w:t>40677</w:t>
      </w:r>
      <w:r w:rsidRPr="00B32AEA">
        <w:rPr>
          <w:rFonts w:eastAsia="Calibri"/>
          <w:kern w:val="2"/>
          <w:lang w:eastAsia="en-US"/>
          <w14:ligatures w14:val="standardContextual"/>
        </w:rPr>
        <w:t xml:space="preserve"> человек.  Из общего числа проведено </w:t>
      </w:r>
      <w:r w:rsidR="009C7C4E" w:rsidRPr="00B32AEA">
        <w:rPr>
          <w:rFonts w:eastAsia="Calibri"/>
          <w:kern w:val="2"/>
          <w:lang w:eastAsia="en-US"/>
          <w14:ligatures w14:val="standardContextual"/>
        </w:rPr>
        <w:t>59</w:t>
      </w:r>
      <w:r w:rsidRPr="00B32AEA">
        <w:rPr>
          <w:rFonts w:eastAsia="Calibri"/>
          <w:kern w:val="2"/>
          <w:lang w:eastAsia="en-US"/>
          <w14:ligatures w14:val="standardContextual"/>
        </w:rPr>
        <w:t xml:space="preserve"> платных мероприятий, доход с которых составил </w:t>
      </w:r>
      <w:r w:rsidR="009C7C4E" w:rsidRPr="00B32AEA">
        <w:rPr>
          <w:rFonts w:eastAsia="Calibri"/>
          <w:kern w:val="2"/>
          <w:lang w:eastAsia="en-US"/>
          <w14:ligatures w14:val="standardContextual"/>
        </w:rPr>
        <w:t>1241,9</w:t>
      </w:r>
      <w:r w:rsidRPr="00B32AEA">
        <w:rPr>
          <w:rFonts w:eastAsia="Calibri"/>
          <w:kern w:val="2"/>
          <w:lang w:eastAsia="en-US"/>
          <w14:ligatures w14:val="standardContextual"/>
        </w:rPr>
        <w:t xml:space="preserve"> тыс. рублей.</w:t>
      </w:r>
    </w:p>
    <w:p w:rsidR="001128DC" w:rsidRPr="00B32AEA" w:rsidRDefault="001128DC" w:rsidP="001128DC">
      <w:pPr>
        <w:ind w:firstLine="709"/>
        <w:jc w:val="both"/>
        <w:rPr>
          <w:rFonts w:eastAsia="Calibri"/>
          <w:kern w:val="2"/>
          <w:lang w:eastAsia="en-US"/>
          <w14:ligatures w14:val="standardContextual"/>
        </w:rPr>
      </w:pPr>
      <w:r w:rsidRPr="00B32AEA">
        <w:rPr>
          <w:rFonts w:eastAsia="Calibri"/>
          <w:kern w:val="2"/>
          <w:lang w:eastAsia="en-US"/>
          <w14:ligatures w14:val="standardContextual"/>
        </w:rPr>
        <w:t xml:space="preserve">В рамках федеральной программы «Пушкинская карта» реализовано </w:t>
      </w:r>
      <w:r w:rsidR="009C7C4E" w:rsidRPr="00B32AEA">
        <w:rPr>
          <w:rFonts w:eastAsia="Calibri"/>
          <w:kern w:val="2"/>
          <w:lang w:eastAsia="en-US"/>
          <w14:ligatures w14:val="standardContextual"/>
        </w:rPr>
        <w:t>1342</w:t>
      </w:r>
      <w:r w:rsidRPr="00B32AEA">
        <w:rPr>
          <w:rFonts w:eastAsia="Calibri"/>
          <w:kern w:val="2"/>
          <w:lang w:eastAsia="en-US"/>
          <w14:ligatures w14:val="standardContextual"/>
        </w:rPr>
        <w:t xml:space="preserve"> билетов на сумму </w:t>
      </w:r>
      <w:r w:rsidR="009C7C4E" w:rsidRPr="00B32AEA">
        <w:rPr>
          <w:rFonts w:eastAsia="Calibri"/>
          <w:kern w:val="2"/>
          <w:lang w:eastAsia="en-US"/>
          <w14:ligatures w14:val="standardContextual"/>
        </w:rPr>
        <w:t>397,6</w:t>
      </w:r>
      <w:r w:rsidRPr="00B32AEA">
        <w:rPr>
          <w:rFonts w:eastAsia="Calibri"/>
          <w:kern w:val="2"/>
          <w:lang w:eastAsia="en-US"/>
          <w14:ligatures w14:val="standardContextual"/>
        </w:rPr>
        <w:t xml:space="preserve"> тыс. рублей.</w:t>
      </w:r>
    </w:p>
    <w:p w:rsidR="009C7C4E" w:rsidRPr="00B32AEA" w:rsidRDefault="009C7C4E"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xml:space="preserve">В 2025 году в рамках реализации проекта «Серия просветительских мероприятий «Солнце народа» при поддержке Росмолодежь.Гранты </w:t>
      </w:r>
      <w:r w:rsidR="00796707" w:rsidRPr="00B32AEA">
        <w:rPr>
          <w:rFonts w:eastAsia="Calibri"/>
          <w:kern w:val="2"/>
          <w:lang w:eastAsia="en-US"/>
          <w14:ligatures w14:val="standardContextual"/>
        </w:rPr>
        <w:t xml:space="preserve">театральным кружком «Мозайка» </w:t>
      </w:r>
      <w:r w:rsidRPr="00B32AEA">
        <w:rPr>
          <w:rFonts w:eastAsia="Calibri"/>
          <w:kern w:val="2"/>
          <w:lang w:eastAsia="en-US"/>
          <w14:ligatures w14:val="standardContextual"/>
        </w:rPr>
        <w:t>поставлено три спектакл</w:t>
      </w:r>
      <w:r w:rsidR="00796707" w:rsidRPr="00B32AEA">
        <w:rPr>
          <w:rFonts w:eastAsia="Calibri"/>
          <w:kern w:val="2"/>
          <w:lang w:eastAsia="en-US"/>
          <w14:ligatures w14:val="standardContextual"/>
        </w:rPr>
        <w:t>я – премьеры (Сказка о потерянном времени», «Ляльки» по пьесе В. Ткачева, «О самом важном»).</w:t>
      </w:r>
      <w:r w:rsidR="00796707" w:rsidRPr="00B32AEA">
        <w:t xml:space="preserve"> </w:t>
      </w:r>
      <w:r w:rsidR="00796707" w:rsidRPr="00B32AEA">
        <w:rPr>
          <w:rFonts w:eastAsia="Calibri"/>
          <w:kern w:val="2"/>
          <w:lang w:eastAsia="en-US"/>
          <w14:ligatures w14:val="standardContextual"/>
        </w:rPr>
        <w:t>Спектакли «Город жизни» и «О самом важном» вошли в «Сборник практик социальных театров Иркутской области».</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В ДК «Строитель» функционировало 5 клубных формирований, количество участников – 170 человек, которые за 2025 год заняли 12 призовых мест в конкурсах различного уровня.:</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w:t>
      </w:r>
      <w:r w:rsidRPr="00B32AEA">
        <w:rPr>
          <w:rFonts w:eastAsia="Calibri"/>
          <w:kern w:val="2"/>
          <w:lang w:eastAsia="en-US"/>
          <w14:ligatures w14:val="standardContextual"/>
        </w:rPr>
        <w:tab/>
        <w:t>Хореографический коллектив «Импульс»:</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Диплом Лауреата I степени в 77 Всероссийском конкурсе-фестивале музыкально-художественного творчества «Рождение звезды»,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Диплом I степени в IV областном конкурсе искусств «Байкальская сюита»,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- 2 Диплома I степени в XIII открытом региональном фестивале хореографии "В вихре танца", г. Саянск,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w:t>
      </w:r>
      <w:r w:rsidRPr="00B32AEA">
        <w:rPr>
          <w:rFonts w:eastAsia="Calibri"/>
          <w:kern w:val="2"/>
          <w:lang w:eastAsia="en-US"/>
          <w14:ligatures w14:val="standardContextual"/>
        </w:rPr>
        <w:tab/>
        <w:t xml:space="preserve">Театральный кружок «Мозаика»: </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Диплом лауреата I степени в III Всероссийском многожанровом конкурсе творчества и искусств «Таланты великой России», г. Липецк,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Лауреат III степени в IV областном конкурсе искусств «Байкальская сюита» (спектакль «Сказка о потерянном времени»).</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w:t>
      </w:r>
      <w:r w:rsidRPr="00B32AEA">
        <w:rPr>
          <w:rFonts w:eastAsia="Calibri"/>
          <w:kern w:val="2"/>
          <w:lang w:eastAsia="en-US"/>
          <w14:ligatures w14:val="standardContextual"/>
        </w:rPr>
        <w:tab/>
        <w:t>Вокальная студия «Гармоника»:</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Диплом лауреата I степени в открытом районном детском вокальном конкурсе «МЕЧТА» «Юбилейные фантазии» г. Тулун,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xml:space="preserve">- 2 Диплома лауреата II степени, 1 Диплом лауреата III степени в III Всероссийском благотворительном конкурсе - фестивале «Водевиль талантов», г. Волгоград, 2025г </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w:t>
      </w:r>
      <w:r w:rsidRPr="00B32AEA">
        <w:rPr>
          <w:rFonts w:eastAsia="Calibri"/>
          <w:kern w:val="2"/>
          <w:lang w:eastAsia="en-US"/>
          <w14:ligatures w14:val="standardContextual"/>
        </w:rPr>
        <w:tab/>
        <w:t>Народный хор ветеранов «Лейся, песня»:</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w:t>
      </w:r>
      <w:r w:rsidRPr="00B32AEA">
        <w:rPr>
          <w:rFonts w:eastAsia="Calibri"/>
          <w:kern w:val="2"/>
          <w:lang w:eastAsia="en-US"/>
          <w14:ligatures w14:val="standardContextual"/>
        </w:rPr>
        <w:tab/>
        <w:t xml:space="preserve">Диплом I степени в областном смотре-конкурсе хоровых и вокальных коллективов ветеранов и пенсионеров «С песней по жизни», г. Иркутск, 2025г.; </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Диплом лауреата I степени в областном конкурсе искусств «Байкальская сюита» г. Тулун,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xml:space="preserve">- Диплом за 1 место в Международном открытом патриотическом конкурсе «Никто не забыт, ничто не забыто», посвященном 80-летию Победы в Великой Отечественной войне, г. Красноярск, 2025г.;  </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Диплом лауреата 1 степени в VIII Байкальском международном ART-фестивале «</w:t>
      </w:r>
      <w:proofErr w:type="spellStart"/>
      <w:r w:rsidRPr="00B32AEA">
        <w:rPr>
          <w:rFonts w:eastAsia="Calibri"/>
          <w:kern w:val="2"/>
          <w:lang w:eastAsia="en-US"/>
          <w14:ligatures w14:val="standardContextual"/>
        </w:rPr>
        <w:t>Vivat</w:t>
      </w:r>
      <w:proofErr w:type="spellEnd"/>
      <w:r w:rsidRPr="00B32AEA">
        <w:rPr>
          <w:rFonts w:eastAsia="Calibri"/>
          <w:kern w:val="2"/>
          <w:lang w:eastAsia="en-US"/>
          <w14:ligatures w14:val="standardContextual"/>
        </w:rPr>
        <w:t>, талант!», г. Нижнеудинск,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Творческие сотрудники Дома культуры, также принимают активное участие в различных конкурсах:</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w:t>
      </w:r>
      <w:r w:rsidRPr="00B32AEA">
        <w:rPr>
          <w:rFonts w:eastAsia="Calibri"/>
          <w:kern w:val="2"/>
          <w:lang w:eastAsia="en-US"/>
          <w14:ligatures w14:val="standardContextual"/>
        </w:rPr>
        <w:tab/>
        <w:t>По направлению вокал:</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Мараховская Мария, Диплом лауреата II степени в III Всероссийском благотворительном конкурсе - фестивале «Водевиль талантов», г. Волгоград, 2025г;</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lastRenderedPageBreak/>
        <w:t>- Черкашина Ксения, Диплом победителя первого (отборочного онлайн-тура) XXVII областного фестиваля-конкурса «Золотой микрофон-2025»;</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w:t>
      </w:r>
      <w:r w:rsidRPr="00B32AEA">
        <w:rPr>
          <w:rFonts w:eastAsia="Calibri"/>
          <w:kern w:val="2"/>
          <w:lang w:eastAsia="en-US"/>
          <w14:ligatures w14:val="standardContextual"/>
        </w:rPr>
        <w:tab/>
        <w:t>По направлению – театр:</w:t>
      </w:r>
    </w:p>
    <w:p w:rsidR="00796707" w:rsidRPr="00B32AEA" w:rsidRDefault="00796707" w:rsidP="00796707">
      <w:pPr>
        <w:ind w:firstLine="709"/>
        <w:jc w:val="both"/>
        <w:rPr>
          <w:rFonts w:eastAsia="Calibri"/>
          <w:kern w:val="2"/>
          <w:lang w:eastAsia="en-US"/>
          <w14:ligatures w14:val="standardContextual"/>
        </w:rPr>
      </w:pPr>
      <w:r w:rsidRPr="00B32AEA">
        <w:rPr>
          <w:rFonts w:eastAsia="Calibri"/>
          <w:kern w:val="2"/>
          <w:lang w:eastAsia="en-US"/>
          <w14:ligatures w14:val="standardContextual"/>
        </w:rPr>
        <w:t>- Творческое объединение молодежи «Рафинад», Диплом лауреата II степени в IV областном конкурсе искусств «Байкальская сюита», 2025г. (работники ДК «Строитель» спектакль «Стечение обстоятельств», руководитель Оленченко Алена).</w:t>
      </w:r>
    </w:p>
    <w:p w:rsidR="009C7C4E" w:rsidRPr="00B32AEA" w:rsidRDefault="009C7C4E" w:rsidP="001128DC">
      <w:pPr>
        <w:ind w:firstLine="709"/>
        <w:jc w:val="both"/>
        <w:rPr>
          <w:rFonts w:eastAsia="Calibri"/>
          <w:kern w:val="2"/>
          <w:lang w:eastAsia="en-US"/>
          <w14:ligatures w14:val="standardContextual"/>
        </w:rPr>
      </w:pPr>
    </w:p>
    <w:bookmarkEnd w:id="39"/>
    <w:p w:rsidR="00A01AAD" w:rsidRPr="00B32AEA" w:rsidRDefault="00A01AAD" w:rsidP="006756BC">
      <w:pPr>
        <w:jc w:val="center"/>
        <w:rPr>
          <w:b/>
        </w:rPr>
      </w:pPr>
      <w:r w:rsidRPr="00B32AEA">
        <w:rPr>
          <w:b/>
          <w:u w:val="single"/>
        </w:rPr>
        <w:t>МБУК «Централизованная библиотечная система»</w:t>
      </w:r>
    </w:p>
    <w:p w:rsidR="00A01AAD" w:rsidRPr="00B32AEA" w:rsidRDefault="00A01AAD" w:rsidP="006756BC">
      <w:pPr>
        <w:jc w:val="both"/>
      </w:pPr>
    </w:p>
    <w:p w:rsidR="00AF69FE" w:rsidRPr="00B32AEA" w:rsidRDefault="00AF69FE" w:rsidP="00AF69FE">
      <w:pPr>
        <w:tabs>
          <w:tab w:val="left" w:pos="0"/>
          <w:tab w:val="left" w:pos="567"/>
        </w:tabs>
        <w:jc w:val="both"/>
        <w:rPr>
          <w:rFonts w:eastAsia="Calibri"/>
          <w:bCs/>
          <w:lang w:eastAsia="en-US"/>
        </w:rPr>
      </w:pPr>
      <w:bookmarkStart w:id="40" w:name="_Hlk196490063"/>
      <w:r w:rsidRPr="00B32AEA">
        <w:rPr>
          <w:rFonts w:eastAsia="Calibri"/>
          <w:bCs/>
          <w:lang w:eastAsia="en-US"/>
        </w:rPr>
        <w:t xml:space="preserve">Книговыдача- </w:t>
      </w:r>
      <w:r w:rsidR="00D57131" w:rsidRPr="00B32AEA">
        <w:rPr>
          <w:rFonts w:eastAsia="Calibri"/>
          <w:bCs/>
          <w:lang w:eastAsia="en-US"/>
        </w:rPr>
        <w:t>404771</w:t>
      </w:r>
      <w:r w:rsidRPr="00B32AEA">
        <w:rPr>
          <w:rFonts w:eastAsia="Calibri"/>
          <w:bCs/>
          <w:lang w:eastAsia="en-US"/>
        </w:rPr>
        <w:t xml:space="preserve"> </w:t>
      </w:r>
    </w:p>
    <w:p w:rsidR="00AF69FE" w:rsidRPr="00B32AEA" w:rsidRDefault="00AF69FE" w:rsidP="00AF69FE">
      <w:pPr>
        <w:tabs>
          <w:tab w:val="left" w:pos="0"/>
          <w:tab w:val="left" w:pos="567"/>
        </w:tabs>
        <w:jc w:val="both"/>
        <w:rPr>
          <w:rFonts w:eastAsia="Calibri"/>
          <w:bCs/>
          <w:lang w:eastAsia="en-US"/>
        </w:rPr>
      </w:pPr>
      <w:r w:rsidRPr="00B32AEA">
        <w:rPr>
          <w:rFonts w:eastAsia="Calibri"/>
          <w:bCs/>
          <w:lang w:eastAsia="en-US"/>
        </w:rPr>
        <w:t>Количество читателей- 20</w:t>
      </w:r>
      <w:r w:rsidR="00D57131" w:rsidRPr="00B32AEA">
        <w:rPr>
          <w:rFonts w:eastAsia="Calibri"/>
          <w:bCs/>
          <w:lang w:eastAsia="en-US"/>
        </w:rPr>
        <w:t>785</w:t>
      </w:r>
      <w:r w:rsidR="00BB4331" w:rsidRPr="00B32AEA">
        <w:rPr>
          <w:rFonts w:eastAsia="Calibri"/>
          <w:bCs/>
          <w:lang w:eastAsia="en-US"/>
        </w:rPr>
        <w:t xml:space="preserve"> </w:t>
      </w:r>
      <w:r w:rsidR="00D57131" w:rsidRPr="00B32AEA">
        <w:rPr>
          <w:rFonts w:eastAsia="Calibri"/>
          <w:bCs/>
          <w:lang w:eastAsia="en-US"/>
        </w:rPr>
        <w:t>(297 новых читателей в пунктах выдачи книг п. Шахта и Новая Березовая роща).</w:t>
      </w:r>
    </w:p>
    <w:p w:rsidR="00AF69FE" w:rsidRPr="00B32AEA" w:rsidRDefault="00AF69FE" w:rsidP="00AF69FE">
      <w:pPr>
        <w:tabs>
          <w:tab w:val="left" w:pos="0"/>
          <w:tab w:val="left" w:pos="567"/>
        </w:tabs>
        <w:jc w:val="both"/>
        <w:rPr>
          <w:rFonts w:eastAsia="Calibri"/>
          <w:bCs/>
          <w:lang w:eastAsia="en-US"/>
        </w:rPr>
      </w:pPr>
      <w:r w:rsidRPr="00B32AEA">
        <w:rPr>
          <w:rFonts w:eastAsia="Calibri"/>
          <w:bCs/>
          <w:lang w:eastAsia="en-US"/>
        </w:rPr>
        <w:t xml:space="preserve">Количество посещений- </w:t>
      </w:r>
      <w:r w:rsidR="00D57131" w:rsidRPr="00B32AEA">
        <w:rPr>
          <w:rFonts w:eastAsia="Calibri"/>
          <w:bCs/>
          <w:lang w:eastAsia="en-US"/>
        </w:rPr>
        <w:t>315249</w:t>
      </w:r>
    </w:p>
    <w:p w:rsidR="00AF69FE" w:rsidRPr="00B32AEA" w:rsidRDefault="00AF69FE" w:rsidP="00AF69FE">
      <w:pPr>
        <w:tabs>
          <w:tab w:val="left" w:pos="0"/>
          <w:tab w:val="left" w:pos="567"/>
        </w:tabs>
        <w:jc w:val="both"/>
        <w:rPr>
          <w:rFonts w:eastAsia="Calibri"/>
          <w:bCs/>
          <w:lang w:eastAsia="en-US"/>
        </w:rPr>
      </w:pPr>
      <w:r w:rsidRPr="00B32AEA">
        <w:rPr>
          <w:rFonts w:eastAsia="Calibri"/>
          <w:bCs/>
          <w:lang w:eastAsia="en-US"/>
        </w:rPr>
        <w:t>Количество мероприятий-</w:t>
      </w:r>
      <w:r w:rsidR="00D57131" w:rsidRPr="00B32AEA">
        <w:rPr>
          <w:rFonts w:eastAsia="Calibri"/>
          <w:bCs/>
          <w:lang w:eastAsia="en-US"/>
        </w:rPr>
        <w:t>1078</w:t>
      </w:r>
    </w:p>
    <w:p w:rsidR="00D57131" w:rsidRPr="00B32AEA" w:rsidRDefault="00D57131" w:rsidP="00D57131">
      <w:pPr>
        <w:tabs>
          <w:tab w:val="left" w:pos="0"/>
          <w:tab w:val="left" w:pos="567"/>
        </w:tabs>
        <w:jc w:val="both"/>
        <w:rPr>
          <w:rFonts w:eastAsia="Calibri"/>
          <w:bCs/>
          <w:lang w:eastAsia="en-US"/>
        </w:rPr>
      </w:pPr>
      <w:r w:rsidRPr="00B32AEA">
        <w:rPr>
          <w:rFonts w:eastAsia="Calibri"/>
          <w:bCs/>
          <w:lang w:eastAsia="en-US"/>
        </w:rPr>
        <w:t>Выдано справок – 20257</w:t>
      </w:r>
    </w:p>
    <w:p w:rsidR="00D57131" w:rsidRPr="00B32AEA" w:rsidRDefault="00197610" w:rsidP="00D57131">
      <w:pPr>
        <w:tabs>
          <w:tab w:val="left" w:pos="0"/>
          <w:tab w:val="left" w:pos="567"/>
        </w:tabs>
        <w:jc w:val="both"/>
        <w:rPr>
          <w:rFonts w:eastAsia="Calibri"/>
          <w:bCs/>
          <w:lang w:eastAsia="en-US"/>
        </w:rPr>
      </w:pPr>
      <w:r w:rsidRPr="00B32AEA">
        <w:rPr>
          <w:rFonts w:eastAsia="Calibri"/>
          <w:bCs/>
          <w:lang w:eastAsia="en-US"/>
        </w:rPr>
        <w:t>Вне стационарного обслуживания</w:t>
      </w:r>
      <w:r w:rsidR="00D57131" w:rsidRPr="00B32AEA">
        <w:rPr>
          <w:rFonts w:eastAsia="Calibri"/>
          <w:bCs/>
          <w:lang w:eastAsia="en-US"/>
        </w:rPr>
        <w:t xml:space="preserve"> - 8805</w:t>
      </w:r>
    </w:p>
    <w:p w:rsidR="00AF69FE" w:rsidRPr="00B32AEA" w:rsidRDefault="00AF69FE" w:rsidP="00AF69FE">
      <w:pPr>
        <w:ind w:firstLine="709"/>
        <w:jc w:val="both"/>
        <w:rPr>
          <w:rFonts w:eastAsia="Calibri"/>
          <w:bCs/>
          <w:lang w:eastAsia="en-US"/>
        </w:rPr>
      </w:pPr>
      <w:r w:rsidRPr="00B32AEA">
        <w:rPr>
          <w:rFonts w:eastAsia="Calibri"/>
          <w:bCs/>
          <w:lang w:eastAsia="en-US"/>
        </w:rPr>
        <w:t>В 202</w:t>
      </w:r>
      <w:r w:rsidR="00197610" w:rsidRPr="00B32AEA">
        <w:rPr>
          <w:rFonts w:eastAsia="Calibri"/>
          <w:bCs/>
          <w:lang w:eastAsia="en-US"/>
        </w:rPr>
        <w:t>5</w:t>
      </w:r>
      <w:r w:rsidRPr="00B32AEA">
        <w:rPr>
          <w:rFonts w:eastAsia="Calibri"/>
          <w:bCs/>
          <w:lang w:eastAsia="en-US"/>
        </w:rPr>
        <w:t xml:space="preserve"> году</w:t>
      </w:r>
      <w:r w:rsidR="00197610" w:rsidRPr="00B32AEA">
        <w:rPr>
          <w:rFonts w:eastAsia="Calibri"/>
          <w:bCs/>
          <w:lang w:eastAsia="en-US"/>
        </w:rPr>
        <w:t xml:space="preserve"> реализованы следующие мероприятия</w:t>
      </w:r>
      <w:r w:rsidRPr="00B32AEA">
        <w:rPr>
          <w:rFonts w:eastAsia="Calibri"/>
          <w:bCs/>
          <w:lang w:eastAsia="en-US"/>
        </w:rPr>
        <w:t>:</w:t>
      </w:r>
    </w:p>
    <w:p w:rsidR="00197610" w:rsidRPr="00B32AEA" w:rsidRDefault="00197610" w:rsidP="00197610">
      <w:pPr>
        <w:numPr>
          <w:ilvl w:val="0"/>
          <w:numId w:val="7"/>
        </w:numPr>
        <w:ind w:left="0" w:firstLine="709"/>
        <w:jc w:val="both"/>
        <w:rPr>
          <w:iCs/>
        </w:rPr>
      </w:pPr>
      <w:r w:rsidRPr="00B32AEA">
        <w:rPr>
          <w:iCs/>
        </w:rPr>
        <w:t>Реализация национального проекта «Семья». Модернизация Центральной детской библиотеки на сумму 8,65 млн. руб. Открытие состоялось 19 сентября 2025.</w:t>
      </w:r>
    </w:p>
    <w:p w:rsidR="00197610" w:rsidRPr="00B32AEA" w:rsidRDefault="00197610" w:rsidP="00197610">
      <w:pPr>
        <w:numPr>
          <w:ilvl w:val="0"/>
          <w:numId w:val="7"/>
        </w:numPr>
        <w:ind w:left="0" w:firstLine="709"/>
        <w:jc w:val="both"/>
        <w:rPr>
          <w:iCs/>
        </w:rPr>
      </w:pPr>
      <w:r w:rsidRPr="00B32AEA">
        <w:rPr>
          <w:iCs/>
        </w:rPr>
        <w:t>Фестиваль детского чтения «Карамелька встречает друзей» (к 80-летию Победы в Великой Отечественной войне)</w:t>
      </w:r>
    </w:p>
    <w:p w:rsidR="00197610" w:rsidRPr="00B32AEA" w:rsidRDefault="00197610" w:rsidP="00197610">
      <w:pPr>
        <w:numPr>
          <w:ilvl w:val="0"/>
          <w:numId w:val="7"/>
        </w:numPr>
        <w:ind w:left="0" w:firstLine="709"/>
        <w:jc w:val="both"/>
        <w:rPr>
          <w:iCs/>
        </w:rPr>
      </w:pPr>
      <w:r w:rsidRPr="00B32AEA">
        <w:rPr>
          <w:iCs/>
        </w:rPr>
        <w:t>Презентация книги «Три войны». Встреча с автором членом Союза писателей России – Владимиром Васильевичем Киреевым. В рамках Дней духовности и культуры «Сияния России» Иркутской области.</w:t>
      </w:r>
    </w:p>
    <w:p w:rsidR="00197610" w:rsidRPr="00B32AEA" w:rsidRDefault="00197610" w:rsidP="00197610">
      <w:pPr>
        <w:numPr>
          <w:ilvl w:val="0"/>
          <w:numId w:val="7"/>
        </w:numPr>
        <w:ind w:left="0" w:firstLine="709"/>
        <w:jc w:val="both"/>
        <w:rPr>
          <w:iCs/>
        </w:rPr>
      </w:pPr>
      <w:r w:rsidRPr="00B32AEA">
        <w:rPr>
          <w:iCs/>
        </w:rPr>
        <w:t xml:space="preserve"> «Молодежный марафон знаний «Я - русский» для старшеклассников. В рамках марафона участниками стали команды из МБОУ СОШ №1, №2, №4, №6, №19, №25 и "Новая Эра. (марафон посвящен Году защитников Отечества).</w:t>
      </w:r>
    </w:p>
    <w:p w:rsidR="00197610" w:rsidRPr="00B32AEA" w:rsidRDefault="00197610" w:rsidP="00197610">
      <w:pPr>
        <w:numPr>
          <w:ilvl w:val="0"/>
          <w:numId w:val="7"/>
        </w:numPr>
        <w:ind w:left="0" w:firstLine="709"/>
        <w:jc w:val="both"/>
        <w:rPr>
          <w:iCs/>
        </w:rPr>
      </w:pPr>
      <w:bookmarkStart w:id="41" w:name="_Hlk225252341"/>
      <w:r w:rsidRPr="00B32AEA">
        <w:rPr>
          <w:iCs/>
        </w:rPr>
        <w:t xml:space="preserve">На базе филиала №3 </w:t>
      </w:r>
      <w:bookmarkEnd w:id="41"/>
      <w:r w:rsidRPr="00B32AEA">
        <w:rPr>
          <w:iCs/>
        </w:rPr>
        <w:t>началась работа театральной студии «Реплика».</w:t>
      </w:r>
    </w:p>
    <w:p w:rsidR="00197610" w:rsidRPr="00B32AEA" w:rsidRDefault="00197610" w:rsidP="00197610">
      <w:pPr>
        <w:numPr>
          <w:ilvl w:val="0"/>
          <w:numId w:val="7"/>
        </w:numPr>
        <w:ind w:left="0" w:firstLine="709"/>
        <w:jc w:val="both"/>
        <w:rPr>
          <w:iCs/>
        </w:rPr>
      </w:pPr>
      <w:r w:rsidRPr="00B32AEA">
        <w:rPr>
          <w:iCs/>
        </w:rPr>
        <w:t xml:space="preserve">Продолжает свою работу волонтерское движение «Вдохновение», цель проекта: содействие развитию добровольческих инициатив в сфере библиотечного волонтерства путём реализации совместных творческих проектов. </w:t>
      </w:r>
    </w:p>
    <w:p w:rsidR="00197610" w:rsidRPr="00B32AEA" w:rsidRDefault="00197610" w:rsidP="00197610">
      <w:pPr>
        <w:numPr>
          <w:ilvl w:val="0"/>
          <w:numId w:val="7"/>
        </w:numPr>
        <w:ind w:left="0" w:firstLine="709"/>
        <w:jc w:val="both"/>
        <w:rPr>
          <w:iCs/>
        </w:rPr>
      </w:pPr>
      <w:r w:rsidRPr="00B32AEA">
        <w:rPr>
          <w:iCs/>
        </w:rPr>
        <w:t>Выполняя задачу по ведению библиографической исследовательской работы в области библиотечного дела, библиографии, книжного дела, обеспечения и внедрения результатов исследований в практику работы, д/о библиотека-филиал №2 МБУК г. Тулуна «ЦБС» организовала ведение картотеки ретро-изданий, содержащихся в фондах отдела «Ретро-книга».</w:t>
      </w:r>
    </w:p>
    <w:p w:rsidR="00197610" w:rsidRPr="00B32AEA" w:rsidRDefault="00197610" w:rsidP="00197610">
      <w:pPr>
        <w:numPr>
          <w:ilvl w:val="0"/>
          <w:numId w:val="7"/>
        </w:numPr>
        <w:ind w:left="0" w:firstLine="709"/>
        <w:jc w:val="both"/>
        <w:rPr>
          <w:iCs/>
        </w:rPr>
      </w:pPr>
      <w:r w:rsidRPr="00B32AEA">
        <w:rPr>
          <w:iCs/>
        </w:rPr>
        <w:t>Центральная городская библиотека Тулуна стала площадкой для проведения областного форума «Живые библиотеки Приангарья-2025». Форум проводился по заказу министерства культуры Иркутской области при поддержке Губернатора Иркутской области, Агентства стратегических инициатив и при участии Российской библиотечной ассоциации (благодарственное письмо);</w:t>
      </w:r>
    </w:p>
    <w:p w:rsidR="00197610" w:rsidRPr="00B32AEA" w:rsidRDefault="00197610" w:rsidP="00197610">
      <w:pPr>
        <w:numPr>
          <w:ilvl w:val="0"/>
          <w:numId w:val="7"/>
        </w:numPr>
        <w:ind w:left="0" w:firstLine="709"/>
        <w:jc w:val="both"/>
        <w:rPr>
          <w:iCs/>
        </w:rPr>
      </w:pPr>
      <w:r w:rsidRPr="00B32AEA">
        <w:rPr>
          <w:iCs/>
        </w:rPr>
        <w:t xml:space="preserve">Участие и совместное проведение Областного обучающего семинара для СОНКО, ТОС и представителей органов МСУ в городе Тулуне (Ресурсный центр «Инфокластер») </w:t>
      </w:r>
    </w:p>
    <w:p w:rsidR="00197610" w:rsidRPr="00B32AEA" w:rsidRDefault="00197610" w:rsidP="00197610">
      <w:pPr>
        <w:numPr>
          <w:ilvl w:val="0"/>
          <w:numId w:val="7"/>
        </w:numPr>
        <w:ind w:left="0" w:firstLine="709"/>
        <w:jc w:val="both"/>
        <w:rPr>
          <w:iCs/>
        </w:rPr>
      </w:pPr>
      <w:r w:rsidRPr="00B32AEA">
        <w:rPr>
          <w:iCs/>
        </w:rPr>
        <w:t xml:space="preserve">Акции-поддержки для участников СВО (сбор гуманитарной помощи (медикаменты, теплые вещи, продукты питания), совместное участите в награждении участников СВО и их семей, организация фотовыставок, помощь в издании 1, 2 тома сборника «Имена на Обелисках» краеведа Ю.И. Баландина). </w:t>
      </w:r>
    </w:p>
    <w:p w:rsidR="00197610" w:rsidRPr="00B32AEA" w:rsidRDefault="00197610" w:rsidP="00197610">
      <w:pPr>
        <w:numPr>
          <w:ilvl w:val="0"/>
          <w:numId w:val="7"/>
        </w:numPr>
        <w:ind w:left="0" w:firstLine="709"/>
        <w:jc w:val="both"/>
        <w:rPr>
          <w:iCs/>
        </w:rPr>
      </w:pPr>
      <w:r w:rsidRPr="00B32AEA">
        <w:rPr>
          <w:iCs/>
        </w:rPr>
        <w:t>В Дни духовности и культуры «Сияние России» библиотеку посетили два сибирских писателя, члены союза писателей России: Игорь Корниенко - прозаик, драматург и Денис Гербер - прозаик, журналист, сценарист.</w:t>
      </w:r>
    </w:p>
    <w:p w:rsidR="00197610" w:rsidRPr="00B32AEA" w:rsidRDefault="00197610" w:rsidP="00197610">
      <w:pPr>
        <w:numPr>
          <w:ilvl w:val="0"/>
          <w:numId w:val="7"/>
        </w:numPr>
        <w:ind w:left="0" w:firstLine="709"/>
        <w:jc w:val="both"/>
        <w:rPr>
          <w:iCs/>
        </w:rPr>
      </w:pPr>
      <w:r w:rsidRPr="00B32AEA">
        <w:rPr>
          <w:iCs/>
        </w:rPr>
        <w:lastRenderedPageBreak/>
        <w:t>Победа в конкурсе «Мир глазами ЭН+» с проектом Библиотеки творческого поколения «Территория Б» на сумму – 4,45 млн. рублей (открытие в библиотеках города Тулуна 5 творческих мастерских разных направлений и цвета).</w:t>
      </w:r>
    </w:p>
    <w:p w:rsidR="00197610" w:rsidRPr="00B32AEA" w:rsidRDefault="00197610" w:rsidP="00197610">
      <w:pPr>
        <w:numPr>
          <w:ilvl w:val="0"/>
          <w:numId w:val="7"/>
        </w:numPr>
        <w:ind w:left="0" w:firstLine="709"/>
        <w:jc w:val="both"/>
        <w:rPr>
          <w:iCs/>
        </w:rPr>
      </w:pPr>
      <w:r w:rsidRPr="00B32AEA">
        <w:rPr>
          <w:iCs/>
        </w:rPr>
        <w:t xml:space="preserve">Участие в совместном проекте Эн+ «Угольное сердце» (проведение выставки плакатов, экскурсий и </w:t>
      </w:r>
      <w:proofErr w:type="spellStart"/>
      <w:r w:rsidRPr="00B32AEA">
        <w:rPr>
          <w:iCs/>
        </w:rPr>
        <w:t>КВИЗов</w:t>
      </w:r>
      <w:proofErr w:type="spellEnd"/>
      <w:r w:rsidRPr="00B32AEA">
        <w:rPr>
          <w:iCs/>
        </w:rPr>
        <w:t>» (50,0 тыс. рублей).</w:t>
      </w:r>
    </w:p>
    <w:p w:rsidR="00197610" w:rsidRPr="00B32AEA" w:rsidRDefault="00197610" w:rsidP="00197610">
      <w:pPr>
        <w:numPr>
          <w:ilvl w:val="0"/>
          <w:numId w:val="7"/>
        </w:numPr>
        <w:ind w:left="0" w:firstLine="709"/>
        <w:jc w:val="both"/>
        <w:rPr>
          <w:iCs/>
        </w:rPr>
      </w:pPr>
      <w:r w:rsidRPr="00B32AEA">
        <w:rPr>
          <w:iCs/>
        </w:rPr>
        <w:t>Участие в конференции РБА «Библиотека как инструмент социальных изменений»</w:t>
      </w:r>
    </w:p>
    <w:p w:rsidR="00197610" w:rsidRPr="00B32AEA" w:rsidRDefault="00197610" w:rsidP="00197610">
      <w:pPr>
        <w:numPr>
          <w:ilvl w:val="0"/>
          <w:numId w:val="7"/>
        </w:numPr>
        <w:ind w:left="0" w:firstLine="709"/>
        <w:jc w:val="both"/>
        <w:rPr>
          <w:iCs/>
        </w:rPr>
      </w:pPr>
      <w:r w:rsidRPr="00B32AEA">
        <w:rPr>
          <w:iCs/>
        </w:rPr>
        <w:t>Статья в профессиональном журнале «Современная библиотека №7 стр. 70-74 «Пространства новых возможностей» (о новых возможностях ЦБС) автор: директор МБУК г. Тулуна «ЦБС» Т.Г. Счастливцева.</w:t>
      </w:r>
    </w:p>
    <w:p w:rsidR="00197610" w:rsidRPr="00B32AEA" w:rsidRDefault="00197610" w:rsidP="00197610">
      <w:pPr>
        <w:ind w:firstLine="709"/>
        <w:jc w:val="both"/>
        <w:rPr>
          <w:iCs/>
        </w:rPr>
      </w:pPr>
      <w:r w:rsidRPr="00B32AEA">
        <w:rPr>
          <w:iCs/>
        </w:rPr>
        <w:t>Коллектив ЦБС отмечен дипломами, благодарностями, сертификатами и благодарственными письмами:</w:t>
      </w:r>
    </w:p>
    <w:p w:rsidR="00197610" w:rsidRPr="00B32AEA" w:rsidRDefault="00197610" w:rsidP="00197610">
      <w:pPr>
        <w:numPr>
          <w:ilvl w:val="0"/>
          <w:numId w:val="7"/>
        </w:numPr>
        <w:ind w:left="0" w:firstLine="709"/>
        <w:jc w:val="both"/>
        <w:rPr>
          <w:iCs/>
        </w:rPr>
      </w:pPr>
      <w:r w:rsidRPr="00B32AEA">
        <w:rPr>
          <w:iCs/>
        </w:rPr>
        <w:t>за участие в конкурсе «Молодой библиотекарь Иркутской области»</w:t>
      </w:r>
      <w:r w:rsidR="00BB4331" w:rsidRPr="00B32AEA">
        <w:rPr>
          <w:iCs/>
        </w:rPr>
        <w:t xml:space="preserve"> </w:t>
      </w:r>
      <w:r w:rsidRPr="00B32AEA">
        <w:rPr>
          <w:iCs/>
        </w:rPr>
        <w:t>-</w:t>
      </w:r>
      <w:r w:rsidR="00BB4331" w:rsidRPr="00B32AEA">
        <w:rPr>
          <w:iCs/>
        </w:rPr>
        <w:t xml:space="preserve"> </w:t>
      </w:r>
      <w:r w:rsidRPr="00B32AEA">
        <w:rPr>
          <w:iCs/>
        </w:rPr>
        <w:t>2 Благодарственных письма;</w:t>
      </w:r>
    </w:p>
    <w:p w:rsidR="00197610" w:rsidRPr="00B32AEA" w:rsidRDefault="00197610" w:rsidP="00197610">
      <w:pPr>
        <w:numPr>
          <w:ilvl w:val="0"/>
          <w:numId w:val="7"/>
        </w:numPr>
        <w:ind w:left="0" w:firstLine="709"/>
        <w:jc w:val="both"/>
        <w:rPr>
          <w:iCs/>
        </w:rPr>
      </w:pPr>
      <w:r w:rsidRPr="00B32AEA">
        <w:rPr>
          <w:iCs/>
        </w:rPr>
        <w:t xml:space="preserve">за участие в </w:t>
      </w:r>
      <w:r w:rsidRPr="00B32AEA">
        <w:rPr>
          <w:iCs/>
          <w:lang w:val="en-US"/>
        </w:rPr>
        <w:t>VI</w:t>
      </w:r>
      <w:r w:rsidRPr="00B32AEA">
        <w:rPr>
          <w:iCs/>
        </w:rPr>
        <w:t xml:space="preserve"> фестивале книжной культуры КНИГАМАРТ в номинации «Самый атмосферный проект» (Диплом)</w:t>
      </w:r>
    </w:p>
    <w:p w:rsidR="00197610" w:rsidRPr="00B32AEA" w:rsidRDefault="00197610" w:rsidP="00197610">
      <w:pPr>
        <w:numPr>
          <w:ilvl w:val="0"/>
          <w:numId w:val="7"/>
        </w:numPr>
        <w:ind w:left="0" w:firstLine="709"/>
        <w:jc w:val="both"/>
        <w:rPr>
          <w:iCs/>
        </w:rPr>
      </w:pPr>
      <w:r w:rsidRPr="00B32AEA">
        <w:rPr>
          <w:iCs/>
        </w:rPr>
        <w:t xml:space="preserve">за участие в региональном проекте «Патруль Первых» (Благодарность </w:t>
      </w:r>
      <w:r w:rsidR="00BB4331" w:rsidRPr="00B32AEA">
        <w:rPr>
          <w:iCs/>
        </w:rPr>
        <w:t>–</w:t>
      </w:r>
      <w:r w:rsidRPr="00B32AEA">
        <w:rPr>
          <w:iCs/>
        </w:rPr>
        <w:t xml:space="preserve"> 5)</w:t>
      </w:r>
    </w:p>
    <w:p w:rsidR="00197610" w:rsidRPr="00B32AEA" w:rsidRDefault="00197610" w:rsidP="00197610">
      <w:pPr>
        <w:numPr>
          <w:ilvl w:val="0"/>
          <w:numId w:val="7"/>
        </w:numPr>
        <w:ind w:left="0" w:firstLine="709"/>
        <w:jc w:val="both"/>
        <w:rPr>
          <w:iCs/>
        </w:rPr>
      </w:pPr>
      <w:r w:rsidRPr="00B32AEA">
        <w:rPr>
          <w:iCs/>
        </w:rPr>
        <w:t>за участие в Областном проекте профессионального потенциала молодежи «</w:t>
      </w:r>
      <w:proofErr w:type="spellStart"/>
      <w:r w:rsidRPr="00B32AEA">
        <w:rPr>
          <w:iCs/>
        </w:rPr>
        <w:t>КультПрофи</w:t>
      </w:r>
      <w:proofErr w:type="spellEnd"/>
      <w:r w:rsidRPr="00B32AEA">
        <w:rPr>
          <w:iCs/>
        </w:rPr>
        <w:t>» (Благодарственное письмо)</w:t>
      </w:r>
    </w:p>
    <w:p w:rsidR="00197610" w:rsidRPr="00B32AEA" w:rsidRDefault="00197610" w:rsidP="00197610">
      <w:pPr>
        <w:numPr>
          <w:ilvl w:val="0"/>
          <w:numId w:val="7"/>
        </w:numPr>
        <w:ind w:left="0" w:firstLine="709"/>
        <w:jc w:val="both"/>
        <w:rPr>
          <w:iCs/>
        </w:rPr>
      </w:pPr>
      <w:r w:rsidRPr="00B32AEA">
        <w:rPr>
          <w:iCs/>
        </w:rPr>
        <w:t>участие в областной в областной акции единого действия «День чтения вслух» (Благодарность)</w:t>
      </w:r>
    </w:p>
    <w:p w:rsidR="00197610" w:rsidRPr="00B32AEA" w:rsidRDefault="00197610" w:rsidP="00197610">
      <w:pPr>
        <w:numPr>
          <w:ilvl w:val="0"/>
          <w:numId w:val="7"/>
        </w:numPr>
        <w:ind w:left="0" w:firstLine="709"/>
        <w:jc w:val="both"/>
        <w:rPr>
          <w:iCs/>
        </w:rPr>
      </w:pPr>
      <w:r w:rsidRPr="00B32AEA">
        <w:rPr>
          <w:iCs/>
        </w:rPr>
        <w:t>За участие регионального конкурса «Амбассадор Пушкинской карты» (Сертификат)</w:t>
      </w:r>
    </w:p>
    <w:p w:rsidR="00197610" w:rsidRPr="00B32AEA" w:rsidRDefault="00197610" w:rsidP="00197610">
      <w:pPr>
        <w:numPr>
          <w:ilvl w:val="0"/>
          <w:numId w:val="7"/>
        </w:numPr>
        <w:ind w:left="0" w:firstLine="709"/>
        <w:jc w:val="both"/>
        <w:rPr>
          <w:iCs/>
        </w:rPr>
      </w:pPr>
      <w:r w:rsidRPr="00B32AEA">
        <w:rPr>
          <w:iCs/>
        </w:rPr>
        <w:t>участие в областной литературной акции по чтению вслух «Читаем о Байкале». Организатор Акции - Государственное бюджетное учреждение культуры. «Иркутская областная юношеская библиотека им. И.П. Уткина» при поддержке Министерства культуры Иркутской области (Благодарность)</w:t>
      </w:r>
    </w:p>
    <w:p w:rsidR="00197610" w:rsidRPr="00B32AEA" w:rsidRDefault="00197610" w:rsidP="00197610">
      <w:pPr>
        <w:numPr>
          <w:ilvl w:val="0"/>
          <w:numId w:val="7"/>
        </w:numPr>
        <w:ind w:left="0" w:firstLine="709"/>
        <w:jc w:val="both"/>
        <w:rPr>
          <w:iCs/>
        </w:rPr>
      </w:pPr>
      <w:r w:rsidRPr="00B32AEA">
        <w:rPr>
          <w:iCs/>
        </w:rPr>
        <w:t>за участие во Всероссийской просветительской акции «Библиотечный диктант» (Сертификат)</w:t>
      </w:r>
    </w:p>
    <w:p w:rsidR="00197610" w:rsidRPr="00B32AEA" w:rsidRDefault="00197610" w:rsidP="00197610">
      <w:pPr>
        <w:numPr>
          <w:ilvl w:val="0"/>
          <w:numId w:val="7"/>
        </w:numPr>
        <w:ind w:left="0" w:firstLine="709"/>
        <w:jc w:val="both"/>
        <w:rPr>
          <w:iCs/>
        </w:rPr>
      </w:pPr>
      <w:r w:rsidRPr="00B32AEA">
        <w:rPr>
          <w:iCs/>
        </w:rPr>
        <w:t>участие в областном детском фестивале чтения «Лето с книгой» (Сертификат)</w:t>
      </w:r>
    </w:p>
    <w:p w:rsidR="00197610" w:rsidRPr="00B32AEA" w:rsidRDefault="00197610" w:rsidP="00197610">
      <w:pPr>
        <w:numPr>
          <w:ilvl w:val="0"/>
          <w:numId w:val="7"/>
        </w:numPr>
        <w:ind w:left="0" w:firstLine="709"/>
        <w:jc w:val="both"/>
        <w:rPr>
          <w:iCs/>
        </w:rPr>
      </w:pPr>
      <w:r w:rsidRPr="00B32AEA">
        <w:rPr>
          <w:iCs/>
        </w:rPr>
        <w:t>участие во Всероссийской акции «Цифровой диктант 2025» (Благодарность)</w:t>
      </w:r>
    </w:p>
    <w:p w:rsidR="00197610" w:rsidRPr="00B32AEA" w:rsidRDefault="00197610" w:rsidP="00197610">
      <w:pPr>
        <w:numPr>
          <w:ilvl w:val="0"/>
          <w:numId w:val="7"/>
        </w:numPr>
        <w:ind w:left="0" w:firstLine="709"/>
        <w:jc w:val="both"/>
        <w:rPr>
          <w:iCs/>
        </w:rPr>
      </w:pPr>
      <w:r w:rsidRPr="00B32AEA">
        <w:rPr>
          <w:iCs/>
        </w:rPr>
        <w:t>участие в семинаре по повышению образовательных компетенций лидеров и активистов НКО и ТОС (Сертификат)</w:t>
      </w:r>
    </w:p>
    <w:p w:rsidR="00197610" w:rsidRPr="00B32AEA" w:rsidRDefault="00197610" w:rsidP="00197610">
      <w:pPr>
        <w:numPr>
          <w:ilvl w:val="0"/>
          <w:numId w:val="7"/>
        </w:numPr>
        <w:ind w:left="0" w:firstLine="709"/>
        <w:jc w:val="both"/>
        <w:rPr>
          <w:iCs/>
        </w:rPr>
      </w:pPr>
      <w:r w:rsidRPr="00B32AEA">
        <w:rPr>
          <w:iCs/>
        </w:rPr>
        <w:t>участие в Культурном марафоне-2025: Классическая литература глазами детей (5 сертификатов/Министерства культуры РФ).</w:t>
      </w:r>
    </w:p>
    <w:p w:rsidR="00A01AAD" w:rsidRPr="00B20183" w:rsidRDefault="00AF69FE" w:rsidP="00AF69FE">
      <w:pPr>
        <w:ind w:firstLine="709"/>
        <w:jc w:val="both"/>
        <w:rPr>
          <w:rFonts w:eastAsia="Calibri"/>
          <w:bCs/>
          <w:lang w:eastAsia="en-US"/>
        </w:rPr>
      </w:pPr>
      <w:r w:rsidRPr="00042445">
        <w:rPr>
          <w:rFonts w:eastAsia="Calibri"/>
          <w:bCs/>
          <w:lang w:eastAsia="en-US"/>
        </w:rPr>
        <w:t xml:space="preserve">В рамках федеральной программы «Пушкинская карта» реализовано </w:t>
      </w:r>
      <w:r w:rsidR="00042445" w:rsidRPr="00042445">
        <w:rPr>
          <w:rFonts w:eastAsia="Calibri"/>
          <w:bCs/>
          <w:lang w:eastAsia="en-US"/>
        </w:rPr>
        <w:t>4108</w:t>
      </w:r>
      <w:r w:rsidRPr="00042445">
        <w:rPr>
          <w:rFonts w:eastAsia="Calibri"/>
          <w:bCs/>
          <w:lang w:eastAsia="en-US"/>
        </w:rPr>
        <w:t xml:space="preserve"> билетов на сумму 1,</w:t>
      </w:r>
      <w:r w:rsidR="00B32AEA" w:rsidRPr="00042445">
        <w:rPr>
          <w:rFonts w:eastAsia="Calibri"/>
          <w:bCs/>
          <w:lang w:eastAsia="en-US"/>
        </w:rPr>
        <w:t>7</w:t>
      </w:r>
      <w:r w:rsidR="00042445" w:rsidRPr="00042445">
        <w:rPr>
          <w:rFonts w:eastAsia="Calibri"/>
          <w:bCs/>
          <w:lang w:eastAsia="en-US"/>
        </w:rPr>
        <w:t>6</w:t>
      </w:r>
      <w:r w:rsidRPr="00042445">
        <w:rPr>
          <w:rFonts w:eastAsia="Calibri"/>
          <w:bCs/>
          <w:lang w:eastAsia="en-US"/>
        </w:rPr>
        <w:t xml:space="preserve"> млн. руб.</w:t>
      </w:r>
    </w:p>
    <w:bookmarkEnd w:id="40"/>
    <w:p w:rsidR="00AF69FE" w:rsidRPr="00B20183" w:rsidRDefault="00AF69FE" w:rsidP="00AF69FE">
      <w:pPr>
        <w:tabs>
          <w:tab w:val="left" w:pos="0"/>
          <w:tab w:val="left" w:pos="567"/>
        </w:tabs>
        <w:jc w:val="both"/>
      </w:pPr>
    </w:p>
    <w:p w:rsidR="00A01AAD" w:rsidRPr="00B20183" w:rsidRDefault="00A01AAD" w:rsidP="006756BC">
      <w:pPr>
        <w:shd w:val="clear" w:color="auto" w:fill="FFFFFF"/>
        <w:jc w:val="center"/>
        <w:rPr>
          <w:b/>
          <w:u w:val="single"/>
        </w:rPr>
      </w:pPr>
      <w:r w:rsidRPr="00B20183">
        <w:rPr>
          <w:b/>
          <w:iCs/>
          <w:u w:val="single"/>
        </w:rPr>
        <w:t>МБУК</w:t>
      </w:r>
      <w:r w:rsidRPr="00B20183">
        <w:rPr>
          <w:b/>
          <w:u w:val="single"/>
        </w:rPr>
        <w:t xml:space="preserve"> «Краеведческий музей им. П. Ф. Гущина»</w:t>
      </w:r>
    </w:p>
    <w:p w:rsidR="00A01AAD" w:rsidRPr="00B20183" w:rsidRDefault="00A01AAD" w:rsidP="006756BC">
      <w:pPr>
        <w:shd w:val="clear" w:color="auto" w:fill="FFFFFF"/>
        <w:rPr>
          <w:iCs/>
          <w:u w:val="single"/>
        </w:rPr>
      </w:pPr>
    </w:p>
    <w:p w:rsidR="00AF69FE" w:rsidRPr="00B32AEA" w:rsidRDefault="00AF69FE" w:rsidP="00AF69FE">
      <w:pPr>
        <w:shd w:val="clear" w:color="auto" w:fill="FFFFFF"/>
        <w:ind w:firstLine="709"/>
        <w:jc w:val="both"/>
        <w:rPr>
          <w:shd w:val="clear" w:color="auto" w:fill="FFFFFF"/>
        </w:rPr>
      </w:pPr>
      <w:bookmarkStart w:id="42" w:name="_Hlk196490198"/>
      <w:r w:rsidRPr="00B32AEA">
        <w:rPr>
          <w:shd w:val="clear" w:color="auto" w:fill="FFFFFF"/>
        </w:rPr>
        <w:t>За 202</w:t>
      </w:r>
      <w:r w:rsidR="00BB4331" w:rsidRPr="00B32AEA">
        <w:rPr>
          <w:shd w:val="clear" w:color="auto" w:fill="FFFFFF"/>
        </w:rPr>
        <w:t>5</w:t>
      </w:r>
      <w:r w:rsidRPr="00B32AEA">
        <w:rPr>
          <w:shd w:val="clear" w:color="auto" w:fill="FFFFFF"/>
        </w:rPr>
        <w:t xml:space="preserve"> год проведено:</w:t>
      </w:r>
    </w:p>
    <w:p w:rsidR="00AF69FE" w:rsidRPr="00B32AEA" w:rsidRDefault="00BB4331" w:rsidP="00AF69FE">
      <w:pPr>
        <w:shd w:val="clear" w:color="auto" w:fill="FFFFFF"/>
        <w:ind w:firstLine="709"/>
        <w:jc w:val="both"/>
        <w:rPr>
          <w:shd w:val="clear" w:color="auto" w:fill="FFFFFF"/>
        </w:rPr>
      </w:pPr>
      <w:r w:rsidRPr="00B32AEA">
        <w:rPr>
          <w:shd w:val="clear" w:color="auto" w:fill="FFFFFF"/>
        </w:rPr>
        <w:t xml:space="preserve">120 </w:t>
      </w:r>
      <w:r w:rsidR="00AF69FE" w:rsidRPr="00B32AEA">
        <w:rPr>
          <w:shd w:val="clear" w:color="auto" w:fill="FFFFFF"/>
        </w:rPr>
        <w:t>культурно-образовательных мероприятий, участниками которых стало 30</w:t>
      </w:r>
      <w:r w:rsidRPr="00B32AEA">
        <w:rPr>
          <w:shd w:val="clear" w:color="auto" w:fill="FFFFFF"/>
        </w:rPr>
        <w:t>13</w:t>
      </w:r>
      <w:r w:rsidR="00AF69FE" w:rsidRPr="00B32AEA">
        <w:rPr>
          <w:shd w:val="clear" w:color="auto" w:fill="FFFFFF"/>
        </w:rPr>
        <w:t xml:space="preserve"> </w:t>
      </w:r>
      <w:r w:rsidRPr="00B32AEA">
        <w:rPr>
          <w:shd w:val="clear" w:color="auto" w:fill="FFFFFF"/>
        </w:rPr>
        <w:t>человек;</w:t>
      </w:r>
    </w:p>
    <w:p w:rsidR="00AF69FE" w:rsidRPr="00B32AEA" w:rsidRDefault="00AF69FE" w:rsidP="00AF69FE">
      <w:pPr>
        <w:shd w:val="clear" w:color="auto" w:fill="FFFFFF"/>
        <w:ind w:firstLine="709"/>
        <w:jc w:val="both"/>
        <w:rPr>
          <w:shd w:val="clear" w:color="auto" w:fill="FFFFFF"/>
        </w:rPr>
      </w:pPr>
      <w:r w:rsidRPr="00B32AEA">
        <w:rPr>
          <w:shd w:val="clear" w:color="auto" w:fill="FFFFFF"/>
        </w:rPr>
        <w:t>1</w:t>
      </w:r>
      <w:r w:rsidR="00BB4331" w:rsidRPr="00B32AEA">
        <w:rPr>
          <w:shd w:val="clear" w:color="auto" w:fill="FFFFFF"/>
        </w:rPr>
        <w:t>7</w:t>
      </w:r>
      <w:r w:rsidRPr="00B32AEA">
        <w:rPr>
          <w:shd w:val="clear" w:color="auto" w:fill="FFFFFF"/>
        </w:rPr>
        <w:t>0 экскурсий, на которых побывало 4</w:t>
      </w:r>
      <w:r w:rsidR="00BB4331" w:rsidRPr="00B32AEA">
        <w:rPr>
          <w:shd w:val="clear" w:color="auto" w:fill="FFFFFF"/>
        </w:rPr>
        <w:t>454</w:t>
      </w:r>
      <w:r w:rsidRPr="00B32AEA">
        <w:rPr>
          <w:shd w:val="clear" w:color="auto" w:fill="FFFFFF"/>
        </w:rPr>
        <w:t xml:space="preserve"> </w:t>
      </w:r>
      <w:r w:rsidR="00BB4331" w:rsidRPr="00B32AEA">
        <w:rPr>
          <w:shd w:val="clear" w:color="auto" w:fill="FFFFFF"/>
        </w:rPr>
        <w:t>человека</w:t>
      </w:r>
      <w:r w:rsidRPr="00B32AEA">
        <w:rPr>
          <w:shd w:val="clear" w:color="auto" w:fill="FFFFFF"/>
        </w:rPr>
        <w:t xml:space="preserve">; </w:t>
      </w:r>
    </w:p>
    <w:p w:rsidR="00BB4331" w:rsidRPr="00B32AEA" w:rsidRDefault="00BB4331" w:rsidP="00AF69FE">
      <w:pPr>
        <w:shd w:val="clear" w:color="auto" w:fill="FFFFFF"/>
        <w:ind w:firstLine="709"/>
        <w:jc w:val="both"/>
        <w:rPr>
          <w:shd w:val="clear" w:color="auto" w:fill="FFFFFF"/>
        </w:rPr>
      </w:pPr>
      <w:r w:rsidRPr="00B32AEA">
        <w:rPr>
          <w:shd w:val="clear" w:color="auto" w:fill="FFFFFF"/>
        </w:rPr>
        <w:t>30</w:t>
      </w:r>
      <w:r w:rsidR="00AF69FE" w:rsidRPr="00B32AEA">
        <w:rPr>
          <w:shd w:val="clear" w:color="auto" w:fill="FFFFFF"/>
        </w:rPr>
        <w:t xml:space="preserve"> выставок на разные темы, в том числе персональная выставка </w:t>
      </w:r>
      <w:r w:rsidRPr="00B32AEA">
        <w:rPr>
          <w:shd w:val="clear" w:color="auto" w:fill="FFFFFF"/>
        </w:rPr>
        <w:t xml:space="preserve">члена художников РФ Л.Б. </w:t>
      </w:r>
      <w:proofErr w:type="spellStart"/>
      <w:r w:rsidRPr="00B32AEA">
        <w:rPr>
          <w:shd w:val="clear" w:color="auto" w:fill="FFFFFF"/>
        </w:rPr>
        <w:t>Гимова</w:t>
      </w:r>
      <w:proofErr w:type="spellEnd"/>
      <w:r w:rsidRPr="00B32AEA">
        <w:rPr>
          <w:shd w:val="clear" w:color="auto" w:fill="FFFFFF"/>
        </w:rPr>
        <w:t xml:space="preserve"> «Мастер цвета».  </w:t>
      </w:r>
    </w:p>
    <w:p w:rsidR="00AF69FE" w:rsidRPr="00B32AEA" w:rsidRDefault="00AF69FE" w:rsidP="00AF69FE">
      <w:pPr>
        <w:shd w:val="clear" w:color="auto" w:fill="FFFFFF"/>
        <w:ind w:firstLine="709"/>
        <w:jc w:val="both"/>
        <w:rPr>
          <w:shd w:val="clear" w:color="auto" w:fill="FFFFFF"/>
        </w:rPr>
      </w:pPr>
      <w:r w:rsidRPr="00B32AEA">
        <w:rPr>
          <w:shd w:val="clear" w:color="auto" w:fill="FFFFFF"/>
        </w:rPr>
        <w:t xml:space="preserve">Количество посетителей составило за год – </w:t>
      </w:r>
      <w:r w:rsidR="00BB4331" w:rsidRPr="00B32AEA">
        <w:rPr>
          <w:shd w:val="clear" w:color="auto" w:fill="FFFFFF"/>
        </w:rPr>
        <w:t>19277</w:t>
      </w:r>
      <w:r w:rsidRPr="00B32AEA">
        <w:rPr>
          <w:shd w:val="clear" w:color="auto" w:fill="FFFFFF"/>
        </w:rPr>
        <w:t xml:space="preserve"> человек.</w:t>
      </w:r>
    </w:p>
    <w:p w:rsidR="00AF69FE" w:rsidRPr="00B32AEA" w:rsidRDefault="00AF69FE" w:rsidP="00AF69FE">
      <w:pPr>
        <w:shd w:val="clear" w:color="auto" w:fill="FFFFFF"/>
        <w:ind w:firstLine="709"/>
        <w:jc w:val="both"/>
        <w:rPr>
          <w:shd w:val="clear" w:color="auto" w:fill="FFFFFF"/>
        </w:rPr>
      </w:pPr>
      <w:r w:rsidRPr="00B32AEA">
        <w:rPr>
          <w:shd w:val="clear" w:color="auto" w:fill="FFFFFF"/>
        </w:rPr>
        <w:t xml:space="preserve">В рамках федеральной программы «Пушкинская карта» реализовано </w:t>
      </w:r>
      <w:r w:rsidR="00BB4331" w:rsidRPr="00B32AEA">
        <w:rPr>
          <w:shd w:val="clear" w:color="auto" w:fill="FFFFFF"/>
        </w:rPr>
        <w:t>1455</w:t>
      </w:r>
      <w:r w:rsidRPr="00B32AEA">
        <w:rPr>
          <w:shd w:val="clear" w:color="auto" w:fill="FFFFFF"/>
        </w:rPr>
        <w:t xml:space="preserve"> билетов на сумму </w:t>
      </w:r>
      <w:r w:rsidR="00BB4331" w:rsidRPr="00B32AEA">
        <w:rPr>
          <w:shd w:val="clear" w:color="auto" w:fill="FFFFFF"/>
        </w:rPr>
        <w:t>507,5</w:t>
      </w:r>
      <w:r w:rsidRPr="00B32AEA">
        <w:rPr>
          <w:shd w:val="clear" w:color="auto" w:fill="FFFFFF"/>
        </w:rPr>
        <w:t xml:space="preserve"> тыс.</w:t>
      </w:r>
      <w:r w:rsidR="00BB4331" w:rsidRPr="00B32AEA">
        <w:rPr>
          <w:shd w:val="clear" w:color="auto" w:fill="FFFFFF"/>
        </w:rPr>
        <w:t xml:space="preserve"> </w:t>
      </w:r>
      <w:r w:rsidRPr="00B32AEA">
        <w:rPr>
          <w:shd w:val="clear" w:color="auto" w:fill="FFFFFF"/>
        </w:rPr>
        <w:t>рублей.</w:t>
      </w:r>
    </w:p>
    <w:p w:rsidR="007B4800" w:rsidRPr="00B32AEA" w:rsidRDefault="007B4800" w:rsidP="007B4800">
      <w:pPr>
        <w:shd w:val="clear" w:color="auto" w:fill="FFFFFF"/>
        <w:ind w:firstLine="709"/>
        <w:jc w:val="both"/>
        <w:rPr>
          <w:shd w:val="clear" w:color="auto" w:fill="FFFFFF"/>
        </w:rPr>
      </w:pPr>
      <w:bookmarkStart w:id="43" w:name="_Hlk194573710"/>
      <w:r w:rsidRPr="00B32AEA">
        <w:rPr>
          <w:shd w:val="clear" w:color="auto" w:fill="FFFFFF"/>
        </w:rPr>
        <w:t xml:space="preserve">В 2025 году реализован инициативный проект «Приобретение чучел птиц и животных» на сумму – 700,0 тыс. руб. На 2026 год запланирована реализация проекта «Металлическое ограждение территории музея»» на сумму 920,0 тыс. руб.  </w:t>
      </w:r>
    </w:p>
    <w:p w:rsidR="00A01AAD" w:rsidRPr="00B32AEA" w:rsidRDefault="007B4800" w:rsidP="007B4800">
      <w:pPr>
        <w:shd w:val="clear" w:color="auto" w:fill="FFFFFF"/>
        <w:ind w:firstLine="709"/>
        <w:jc w:val="both"/>
        <w:rPr>
          <w:shd w:val="clear" w:color="auto" w:fill="FFFFFF"/>
        </w:rPr>
      </w:pPr>
      <w:r w:rsidRPr="00B32AEA">
        <w:rPr>
          <w:shd w:val="clear" w:color="auto" w:fill="FFFFFF"/>
        </w:rPr>
        <w:lastRenderedPageBreak/>
        <w:t xml:space="preserve">Также </w:t>
      </w:r>
      <w:r w:rsidR="00AF69FE" w:rsidRPr="00B32AEA">
        <w:rPr>
          <w:shd w:val="clear" w:color="auto" w:fill="FFFFFF"/>
        </w:rPr>
        <w:t xml:space="preserve">краеведческий музей имени П.Ф. Гущина </w:t>
      </w:r>
      <w:r w:rsidRPr="00B32AEA">
        <w:rPr>
          <w:shd w:val="clear" w:color="auto" w:fill="FFFFFF"/>
        </w:rPr>
        <w:t>принял участие в Региональном конкурсе воспитательных практик «Лучшие воспитательные практики в сфере культуры Иркутской области</w:t>
      </w:r>
    </w:p>
    <w:p w:rsidR="007B4800" w:rsidRPr="00B32AEA" w:rsidRDefault="007B4800" w:rsidP="007B4800">
      <w:pPr>
        <w:shd w:val="clear" w:color="auto" w:fill="FFFFFF"/>
        <w:ind w:firstLine="709"/>
        <w:jc w:val="both"/>
      </w:pPr>
      <w:r w:rsidRPr="00B32AEA">
        <w:rPr>
          <w:iCs/>
        </w:rPr>
        <w:t>За вклад в сохранение исторической памяти героического прошлого в реализации межмузейной акции «Сибирская военная летопись» в рамках просветительского патриотического проекта «На всю оставшуюся жизнь» коллектив музея награжден Благодарственным письмом.</w:t>
      </w:r>
      <w:r w:rsidRPr="00B32AEA">
        <w:t xml:space="preserve"> </w:t>
      </w:r>
    </w:p>
    <w:p w:rsidR="007B4800" w:rsidRPr="00B32AEA" w:rsidRDefault="007B4800" w:rsidP="007B4800">
      <w:pPr>
        <w:shd w:val="clear" w:color="auto" w:fill="FFFFFF"/>
        <w:ind w:firstLine="709"/>
        <w:jc w:val="both"/>
        <w:rPr>
          <w:iCs/>
        </w:rPr>
      </w:pPr>
      <w:r w:rsidRPr="00B32AEA">
        <w:t>Н</w:t>
      </w:r>
      <w:r w:rsidRPr="00B32AEA">
        <w:rPr>
          <w:iCs/>
        </w:rPr>
        <w:t>а протяжении многих лет в музее работает «Школа юного этнографа», которая проводит для детей Тулуна и Тулунского района различные мероприятия, популяризирующие народные традиции, быт сибирских крестьян, ремесла, досуг, календарные праздники. Музей тесно взаимодействует с образовательными учреждениями города, архивом, Российской Академией наук Института Востоковедения; ДХШ, ДМШ и др.</w:t>
      </w:r>
    </w:p>
    <w:bookmarkEnd w:id="42"/>
    <w:bookmarkEnd w:id="43"/>
    <w:p w:rsidR="00732558" w:rsidRPr="00B32AEA" w:rsidRDefault="00732558" w:rsidP="006756BC">
      <w:pPr>
        <w:jc w:val="center"/>
        <w:rPr>
          <w:b/>
          <w:u w:val="single"/>
        </w:rPr>
      </w:pPr>
    </w:p>
    <w:p w:rsidR="00A01AAD" w:rsidRPr="00B32AEA" w:rsidRDefault="00A01AAD" w:rsidP="006756BC">
      <w:pPr>
        <w:jc w:val="center"/>
        <w:rPr>
          <w:b/>
          <w:u w:val="single"/>
        </w:rPr>
      </w:pPr>
      <w:r w:rsidRPr="00B32AEA">
        <w:rPr>
          <w:b/>
          <w:u w:val="single"/>
        </w:rPr>
        <w:t>МАУ ДО «Детская художественная школа»</w:t>
      </w:r>
    </w:p>
    <w:p w:rsidR="00A01AAD" w:rsidRPr="00B32AEA" w:rsidRDefault="00A01AAD" w:rsidP="006756BC">
      <w:pPr>
        <w:jc w:val="center"/>
        <w:rPr>
          <w:b/>
          <w:u w:val="single"/>
        </w:rPr>
      </w:pPr>
    </w:p>
    <w:p w:rsidR="008C2C8C" w:rsidRPr="00B32AEA" w:rsidRDefault="008C2C8C" w:rsidP="008C2C8C">
      <w:pPr>
        <w:ind w:firstLine="709"/>
        <w:jc w:val="both"/>
      </w:pPr>
      <w:bookmarkStart w:id="44" w:name="_Hlk196490242"/>
      <w:r w:rsidRPr="00B32AEA">
        <w:t>В школе реализуются дополнительная предпрофессиональная программ в области изобразительного искусства «Живопись» 5 (6) лет срок реализации и 8 общеразвивающих программы, в том числе для взрослых и детей дошкольного возраста.</w:t>
      </w:r>
    </w:p>
    <w:p w:rsidR="008C2C8C" w:rsidRPr="00B32AEA" w:rsidRDefault="008C2C8C" w:rsidP="008C2C8C">
      <w:pPr>
        <w:ind w:firstLine="709"/>
        <w:jc w:val="both"/>
      </w:pPr>
      <w:r w:rsidRPr="00B32AEA">
        <w:t>Обучается 6</w:t>
      </w:r>
      <w:r w:rsidR="00783232" w:rsidRPr="00B32AEA">
        <w:t>16</w:t>
      </w:r>
      <w:r w:rsidRPr="00B32AEA">
        <w:t xml:space="preserve"> человек</w:t>
      </w:r>
      <w:r w:rsidR="00783232" w:rsidRPr="00B32AEA">
        <w:t>.</w:t>
      </w:r>
    </w:p>
    <w:p w:rsidR="00783232" w:rsidRPr="00B32AEA" w:rsidRDefault="00783232" w:rsidP="00783232">
      <w:pPr>
        <w:ind w:firstLine="709"/>
        <w:jc w:val="both"/>
      </w:pPr>
      <w:bookmarkStart w:id="45" w:name="_Hlk226385056"/>
      <w:r w:rsidRPr="00B32AEA">
        <w:t>520</w:t>
      </w:r>
      <w:r w:rsidR="008C2C8C" w:rsidRPr="00B32AEA">
        <w:t xml:space="preserve"> учащихся приняли участие в </w:t>
      </w:r>
      <w:r w:rsidRPr="00B32AEA">
        <w:t>142</w:t>
      </w:r>
      <w:r w:rsidR="008C2C8C" w:rsidRPr="00B32AEA">
        <w:t xml:space="preserve"> конкурсах различного уровня. </w:t>
      </w:r>
      <w:r w:rsidRPr="00B32AEA">
        <w:t>216</w:t>
      </w:r>
      <w:r w:rsidR="008C2C8C" w:rsidRPr="00B32AEA">
        <w:t xml:space="preserve"> человек получили дипломы лауреатов и победителей</w:t>
      </w:r>
      <w:r w:rsidRPr="00B32AEA">
        <w:t xml:space="preserve"> (международного уровня – 22 лауреата, </w:t>
      </w:r>
      <w:r w:rsidR="004268D7" w:rsidRPr="00B32AEA">
        <w:t>в</w:t>
      </w:r>
      <w:r w:rsidRPr="00B32AEA">
        <w:t xml:space="preserve">сероссийского уровня – 72 лауреата, </w:t>
      </w:r>
      <w:r w:rsidR="004268D7" w:rsidRPr="00B32AEA">
        <w:t>р</w:t>
      </w:r>
      <w:r w:rsidRPr="00B32AEA">
        <w:t>егионального уровня – 122 лауреатов и победителей).</w:t>
      </w:r>
    </w:p>
    <w:bookmarkEnd w:id="45"/>
    <w:p w:rsidR="00783232" w:rsidRPr="00B32AEA" w:rsidRDefault="00783232" w:rsidP="00783232">
      <w:pPr>
        <w:ind w:firstLine="709"/>
        <w:jc w:val="both"/>
      </w:pPr>
      <w:r w:rsidRPr="00B32AEA">
        <w:t xml:space="preserve">Учащийся ДХШ Тужилкин Александр (преподаватель Трифонова О.В.) стал Лауреатом стипендии Губернатора Иркутской области в 2025 г. </w:t>
      </w:r>
    </w:p>
    <w:p w:rsidR="00783232" w:rsidRPr="00B32AEA" w:rsidRDefault="00783232" w:rsidP="00783232">
      <w:pPr>
        <w:ind w:firstLine="709"/>
        <w:jc w:val="both"/>
      </w:pPr>
      <w:r w:rsidRPr="00B32AEA">
        <w:t>Учащиеся Валько Диана и Борисова Валерия стали Лауреатами конкурсного отбора «Нота ДО – одаренным детям Иркутской области», проводимого благотворительным фондом им. Юрия Тена.</w:t>
      </w:r>
    </w:p>
    <w:p w:rsidR="00783232" w:rsidRPr="00B32AEA" w:rsidRDefault="00783232" w:rsidP="00783232">
      <w:pPr>
        <w:ind w:firstLine="709"/>
        <w:jc w:val="both"/>
      </w:pPr>
      <w:r w:rsidRPr="00B32AEA">
        <w:t>Стипендии мэра города Тулуна для одарённых детей и талантливой молодёжи за достижения в области культуры и искусства в 2025 году удостоены: Хворова Алина, Тимофеева Эвелина, Шахалевич Мария.</w:t>
      </w:r>
    </w:p>
    <w:p w:rsidR="00783232" w:rsidRPr="00B32AEA" w:rsidRDefault="00783232" w:rsidP="00783232">
      <w:pPr>
        <w:ind w:firstLine="709"/>
        <w:jc w:val="both"/>
      </w:pPr>
      <w:r w:rsidRPr="00B32AEA">
        <w:t xml:space="preserve">Учащаяся ДХШ, Хворова Алина, успешно прошла отбор и обучение в образовательном центре «Сириус», в г. Сочи по образовательной программе </w:t>
      </w:r>
      <w:r w:rsidR="004268D7" w:rsidRPr="00B32AEA">
        <w:t>«</w:t>
      </w:r>
      <w:r w:rsidRPr="00B32AEA">
        <w:t>Основы гончарного искусства</w:t>
      </w:r>
      <w:r w:rsidR="004268D7" w:rsidRPr="00B32AEA">
        <w:t>»</w:t>
      </w:r>
      <w:r w:rsidRPr="00B32AEA">
        <w:t>.</w:t>
      </w:r>
    </w:p>
    <w:p w:rsidR="00783232" w:rsidRPr="00B32AEA" w:rsidRDefault="00783232" w:rsidP="00783232">
      <w:pPr>
        <w:ind w:firstLine="709"/>
        <w:jc w:val="both"/>
      </w:pPr>
      <w:r w:rsidRPr="00B32AEA">
        <w:t>Преподаватели приняли участие в 50 творческих и конкурсных мероприятиях.  Стали Лауреатами и победителями в конкурсах</w:t>
      </w:r>
      <w:r w:rsidR="004268D7" w:rsidRPr="00B32AEA">
        <w:t xml:space="preserve"> (м</w:t>
      </w:r>
      <w:r w:rsidRPr="00B32AEA">
        <w:t>еждународного уровня - 23 человека,</w:t>
      </w:r>
      <w:r w:rsidR="004268D7" w:rsidRPr="00B32AEA">
        <w:t xml:space="preserve"> в</w:t>
      </w:r>
      <w:r w:rsidRPr="00B32AEA">
        <w:t>сероссийского - 36 человек,</w:t>
      </w:r>
      <w:r w:rsidR="004268D7" w:rsidRPr="00B32AEA">
        <w:t xml:space="preserve"> р</w:t>
      </w:r>
      <w:r w:rsidRPr="00B32AEA">
        <w:t>егионального - 12 человек</w:t>
      </w:r>
      <w:r w:rsidR="004268D7" w:rsidRPr="00B32AEA">
        <w:t>)</w:t>
      </w:r>
      <w:r w:rsidRPr="00B32AEA">
        <w:t>.</w:t>
      </w:r>
    </w:p>
    <w:p w:rsidR="004268D7" w:rsidRPr="00B32AEA" w:rsidRDefault="004268D7" w:rsidP="004268D7">
      <w:pPr>
        <w:ind w:firstLine="709"/>
        <w:jc w:val="both"/>
      </w:pPr>
      <w:r w:rsidRPr="00B32AEA">
        <w:t>В школе два творческих коллектива - «Творческое объединение мастеров «ИЯ», созданное в марте 2010 года, подтвердившее в 2024 году звание «Народный» и «Детский творческий коллектив «Мастерская народной сказки», организованный в 2022 году на базе отделения «Дом ремесел».</w:t>
      </w:r>
    </w:p>
    <w:p w:rsidR="004268D7" w:rsidRPr="00B32AEA" w:rsidRDefault="004268D7" w:rsidP="004268D7">
      <w:pPr>
        <w:ind w:firstLine="709"/>
        <w:jc w:val="both"/>
      </w:pPr>
      <w:r w:rsidRPr="00B32AEA">
        <w:t xml:space="preserve">Коллективом школы проведено 79 мероприятий в режиме реального времени, в которых приняло участие 13129 человек; 17 мероприятий в режиме онлайн, которые просмотрели 8 625 человек; принято участие в 4 городских мероприятиях с выставками декоративно-прикладного творчества и изобразительного искусства.  </w:t>
      </w:r>
    </w:p>
    <w:p w:rsidR="004268D7" w:rsidRPr="00B32AEA" w:rsidRDefault="004268D7" w:rsidP="004268D7">
      <w:pPr>
        <w:ind w:firstLine="709"/>
        <w:jc w:val="both"/>
      </w:pPr>
      <w:r w:rsidRPr="00B32AEA">
        <w:t xml:space="preserve">В 2025 году реализован инициативный проект «Живые истоки», стали победителями проекты «Ярмарка традиций», «Возрождение традиций», с реализацией в 2026 году на сумму по 2,0 млн. руб.   Реализованы школьные проекты: «Учитель и ученики» - серия школьных выставок рисунков преподавателей и их учащихся, «Вдохновение» - традиционная отчетная выставка учащихся и преподавателей, «Сияние России» - серия мастер-классов для жителей города, «Красочный дебют» - серия персональных выставок </w:t>
      </w:r>
      <w:r w:rsidRPr="00B32AEA">
        <w:lastRenderedPageBreak/>
        <w:t xml:space="preserve">учащихся ДХШ, персональные выставки преподавателей на различных выставочных площадках города, «Резиденция Деда Мороза» и др.  </w:t>
      </w:r>
    </w:p>
    <w:p w:rsidR="004268D7" w:rsidRPr="00B32AEA" w:rsidRDefault="004268D7" w:rsidP="004268D7">
      <w:pPr>
        <w:ind w:firstLine="709"/>
        <w:jc w:val="both"/>
      </w:pPr>
      <w:r w:rsidRPr="00B32AEA">
        <w:t xml:space="preserve">В ноябре 2025 года учреждение отметило 45-летие, в связи с чем были организованы онлайн выставки творческих работ преподавателей и учащихся, освещена работа коллектива школы в соц. сетях учреждения. На торжественном мероприятии оформлена выставка лучших работ педагогов. </w:t>
      </w:r>
    </w:p>
    <w:p w:rsidR="004268D7" w:rsidRPr="00B32AEA" w:rsidRDefault="004268D7" w:rsidP="004268D7">
      <w:pPr>
        <w:ind w:firstLine="709"/>
        <w:jc w:val="both"/>
      </w:pPr>
      <w:r w:rsidRPr="00B32AEA">
        <w:t>Преподаватели-мастера школы приняли участие с выставками в г. Красноярске, г. Ангарске, г. Иркутске, этнографическом музее Тальцы, с. Кимильтей Зиминского района, демонстрируя свой профессионализм.</w:t>
      </w:r>
    </w:p>
    <w:p w:rsidR="004268D7" w:rsidRPr="00B32AEA" w:rsidRDefault="004268D7" w:rsidP="004268D7">
      <w:pPr>
        <w:ind w:firstLine="709"/>
        <w:jc w:val="both"/>
      </w:pPr>
      <w:r w:rsidRPr="00B32AEA">
        <w:t xml:space="preserve">20 преподавателей выступили экспертами конкурсных мероприятий региональных и муниципальных творческих конкурсов в г. Тулуне, Тулунском районе, г. Нижнеудинске, г. Братске. </w:t>
      </w:r>
    </w:p>
    <w:p w:rsidR="004268D7" w:rsidRPr="00B32AEA" w:rsidRDefault="004268D7" w:rsidP="004268D7">
      <w:pPr>
        <w:ind w:firstLine="709"/>
        <w:jc w:val="both"/>
      </w:pPr>
      <w:r w:rsidRPr="00B32AEA">
        <w:t>3 преподавателя удостоены премии Губернатора Иркутской области «Лучший педагогический работник в сфере дополнительного образования детей»: Кузнецова К.В., Новикова Е.А., Яворская Т.А.</w:t>
      </w:r>
    </w:p>
    <w:p w:rsidR="004268D7" w:rsidRPr="00B32AEA" w:rsidRDefault="004268D7" w:rsidP="004268D7">
      <w:pPr>
        <w:ind w:firstLine="709"/>
        <w:jc w:val="both"/>
      </w:pPr>
      <w:r w:rsidRPr="00B32AEA">
        <w:t>2 педагога вошли в реестр специалистов по всестороннему анализу аттестационных материалов преподавателей Иркутской области на 2025 год: Кузнецова К.В., Яворская Т.А.</w:t>
      </w:r>
    </w:p>
    <w:p w:rsidR="004268D7" w:rsidRPr="00B32AEA" w:rsidRDefault="004268D7" w:rsidP="004268D7">
      <w:pPr>
        <w:ind w:firstLine="709"/>
        <w:jc w:val="both"/>
      </w:pPr>
      <w:r w:rsidRPr="00B32AEA">
        <w:t xml:space="preserve">Силами педагогического коллектива организованы всероссийские, региональные и муниципальные конкурсные мероприятия, в которых приняли участие образовательные учреждения г. Тулуна и Тулунского района, детские школы искусств Иркутской области (городов Иркутска, Ангарска, Братска, Нижнеудинска, Зимы, Саянска и т.д.)  и ДХШ других регионов России (Тюменской, Новосибирской, Нижегородской, Омской, Калининградской, </w:t>
      </w:r>
      <w:proofErr w:type="spellStart"/>
      <w:r w:rsidRPr="00B32AEA">
        <w:t>Лениградской</w:t>
      </w:r>
      <w:proofErr w:type="spellEnd"/>
      <w:r w:rsidRPr="00B32AEA">
        <w:t xml:space="preserve"> областей, Краснодарского края, ЛНР, ДНР и др.):</w:t>
      </w:r>
    </w:p>
    <w:p w:rsidR="004268D7" w:rsidRPr="00B32AEA" w:rsidRDefault="004268D7" w:rsidP="004268D7">
      <w:pPr>
        <w:ind w:firstLine="709"/>
        <w:jc w:val="both"/>
      </w:pPr>
      <w:r w:rsidRPr="00B32AEA">
        <w:t>- Всероссийский конкурс детского изобразительного творчества «Папа может»;</w:t>
      </w:r>
    </w:p>
    <w:p w:rsidR="004268D7" w:rsidRPr="00B32AEA" w:rsidRDefault="004268D7" w:rsidP="004268D7">
      <w:pPr>
        <w:ind w:firstLine="709"/>
        <w:jc w:val="both"/>
      </w:pPr>
      <w:r w:rsidRPr="00B32AEA">
        <w:t>- Региональный Фестиваль-конкурс народного творчества «Карусель ремесел»;</w:t>
      </w:r>
    </w:p>
    <w:p w:rsidR="004268D7" w:rsidRPr="00B32AEA" w:rsidRDefault="004268D7" w:rsidP="004268D7">
      <w:pPr>
        <w:ind w:firstLine="709"/>
        <w:jc w:val="both"/>
      </w:pPr>
      <w:r w:rsidRPr="00B32AEA">
        <w:t>- Муниципальный конкурс детского изобразительного творчества «Портрет героя»;</w:t>
      </w:r>
    </w:p>
    <w:p w:rsidR="004268D7" w:rsidRPr="00B32AEA" w:rsidRDefault="004268D7" w:rsidP="004268D7">
      <w:pPr>
        <w:ind w:firstLine="709"/>
        <w:jc w:val="both"/>
      </w:pPr>
      <w:r w:rsidRPr="00B32AEA">
        <w:t>- Муниципальный конкурс ёлочной игрушки «Новогодняя кутерьма».</w:t>
      </w:r>
    </w:p>
    <w:p w:rsidR="004268D7" w:rsidRPr="00B32AEA" w:rsidRDefault="004268D7" w:rsidP="004268D7">
      <w:pPr>
        <w:ind w:firstLine="709"/>
        <w:jc w:val="both"/>
      </w:pPr>
      <w:r w:rsidRPr="00B32AEA">
        <w:t>4 конкурса вошли в реестр конкурсных мероприятий Иркутской области, утвержденный Министерством культуры ИО:</w:t>
      </w:r>
    </w:p>
    <w:p w:rsidR="004268D7" w:rsidRPr="00B32AEA" w:rsidRDefault="004268D7" w:rsidP="004268D7">
      <w:pPr>
        <w:ind w:firstLine="709"/>
        <w:jc w:val="both"/>
      </w:pPr>
      <w:r w:rsidRPr="00B32AEA">
        <w:t>- Всероссийский конкурс детского изобразительного творчества «Мы и наши друзья»;</w:t>
      </w:r>
    </w:p>
    <w:p w:rsidR="004268D7" w:rsidRPr="00B32AEA" w:rsidRDefault="004268D7" w:rsidP="004268D7">
      <w:pPr>
        <w:ind w:firstLine="709"/>
        <w:jc w:val="both"/>
      </w:pPr>
      <w:r w:rsidRPr="00B32AEA">
        <w:t>- Всероссийский онлайн-конкурс мастеров и любителей декоративно - прикладного творчества «Традиции хранить и умножать»;</w:t>
      </w:r>
      <w:r w:rsidRPr="00B32AEA">
        <w:tab/>
      </w:r>
      <w:r w:rsidRPr="00B32AEA">
        <w:tab/>
      </w:r>
      <w:r w:rsidRPr="00B32AEA">
        <w:tab/>
      </w:r>
    </w:p>
    <w:p w:rsidR="004268D7" w:rsidRPr="00B32AEA" w:rsidRDefault="004268D7" w:rsidP="004268D7">
      <w:pPr>
        <w:ind w:firstLine="709"/>
        <w:jc w:val="both"/>
      </w:pPr>
      <w:r w:rsidRPr="00B32AEA">
        <w:t xml:space="preserve">- Всероссийский конкурс детского изобразительного творчества «Я - художник. Я так вижу»; </w:t>
      </w:r>
    </w:p>
    <w:p w:rsidR="004268D7" w:rsidRPr="00B32AEA" w:rsidRDefault="004268D7" w:rsidP="004268D7">
      <w:pPr>
        <w:ind w:firstLine="709"/>
        <w:jc w:val="both"/>
      </w:pPr>
      <w:r w:rsidRPr="00B32AEA">
        <w:t>- Всероссийский конкурс детского изобразительного творчества «Защитники Отечества».</w:t>
      </w:r>
    </w:p>
    <w:bookmarkEnd w:id="44"/>
    <w:p w:rsidR="00890E49" w:rsidRPr="00B32AEA" w:rsidRDefault="00890E49" w:rsidP="006756BC">
      <w:pPr>
        <w:jc w:val="center"/>
        <w:rPr>
          <w:b/>
          <w:u w:val="single"/>
        </w:rPr>
      </w:pPr>
    </w:p>
    <w:p w:rsidR="00A01AAD" w:rsidRPr="00B32AEA" w:rsidRDefault="00A01AAD" w:rsidP="006756BC">
      <w:pPr>
        <w:jc w:val="center"/>
        <w:rPr>
          <w:b/>
          <w:u w:val="single"/>
        </w:rPr>
      </w:pPr>
      <w:r w:rsidRPr="00B32AEA">
        <w:rPr>
          <w:b/>
          <w:u w:val="single"/>
        </w:rPr>
        <w:t>МБУ ДО «Детская музыкальная школа»</w:t>
      </w:r>
    </w:p>
    <w:p w:rsidR="00732558" w:rsidRPr="00B32AEA" w:rsidRDefault="00732558" w:rsidP="006756BC">
      <w:pPr>
        <w:jc w:val="center"/>
        <w:rPr>
          <w:b/>
          <w:u w:val="single"/>
        </w:rPr>
      </w:pPr>
    </w:p>
    <w:p w:rsidR="00A01AAD" w:rsidRPr="00B32AEA" w:rsidRDefault="00A01AAD" w:rsidP="001E62CD">
      <w:pPr>
        <w:ind w:firstLine="709"/>
        <w:jc w:val="both"/>
      </w:pPr>
      <w:bookmarkStart w:id="46" w:name="_Hlk196490302"/>
      <w:r w:rsidRPr="00B32AEA">
        <w:t xml:space="preserve">В школе реализуются 5 предпрофессиональных общеобразовательных программ в области музыкального искусства 8(9) лет срок реализации и три общеразвивающих программы, в том числе для взрослых и детей дошкольного возраста. Обучается 230 человек. </w:t>
      </w:r>
    </w:p>
    <w:bookmarkEnd w:id="46"/>
    <w:p w:rsidR="004268D7" w:rsidRPr="00B32AEA" w:rsidRDefault="004268D7" w:rsidP="004268D7">
      <w:pPr>
        <w:numPr>
          <w:ilvl w:val="0"/>
          <w:numId w:val="10"/>
        </w:numPr>
        <w:ind w:left="426"/>
        <w:jc w:val="both"/>
      </w:pPr>
      <w:r w:rsidRPr="00B32AEA">
        <w:t xml:space="preserve">Два творческих коллектива – хор </w:t>
      </w:r>
      <w:r w:rsidR="007A561C" w:rsidRPr="00B32AEA">
        <w:t>«</w:t>
      </w:r>
      <w:r w:rsidRPr="00B32AEA">
        <w:t>Камертон</w:t>
      </w:r>
      <w:r w:rsidR="007A561C" w:rsidRPr="00B32AEA">
        <w:t>»</w:t>
      </w:r>
      <w:r w:rsidRPr="00B32AEA">
        <w:t xml:space="preserve"> и ансамбль</w:t>
      </w:r>
      <w:r w:rsidR="007A561C" w:rsidRPr="00B32AEA">
        <w:t xml:space="preserve"> «</w:t>
      </w:r>
      <w:r w:rsidRPr="00B32AEA">
        <w:t>Браво</w:t>
      </w:r>
      <w:r w:rsidR="007A561C" w:rsidRPr="00B32AEA">
        <w:t>»</w:t>
      </w:r>
      <w:r w:rsidRPr="00B32AEA">
        <w:t xml:space="preserve"> подтвердили звание «образцовый коллектив».</w:t>
      </w:r>
    </w:p>
    <w:p w:rsidR="004268D7" w:rsidRPr="00B32AEA" w:rsidRDefault="004268D7" w:rsidP="004268D7">
      <w:pPr>
        <w:numPr>
          <w:ilvl w:val="0"/>
          <w:numId w:val="10"/>
        </w:numPr>
        <w:ind w:left="426"/>
        <w:jc w:val="both"/>
      </w:pPr>
      <w:r w:rsidRPr="00B32AEA">
        <w:t xml:space="preserve">Четверо учащихся по классу скрипки вошли в состав областного симфонического оркестра, </w:t>
      </w:r>
    </w:p>
    <w:p w:rsidR="004268D7" w:rsidRPr="00B32AEA" w:rsidRDefault="007A561C" w:rsidP="004268D7">
      <w:pPr>
        <w:numPr>
          <w:ilvl w:val="0"/>
          <w:numId w:val="9"/>
        </w:numPr>
        <w:ind w:left="284"/>
        <w:jc w:val="both"/>
      </w:pPr>
      <w:r w:rsidRPr="00B32AEA">
        <w:t>В 2025 году учреждение отметило 45-летие;</w:t>
      </w:r>
    </w:p>
    <w:p w:rsidR="004268D7" w:rsidRPr="00B32AEA" w:rsidRDefault="004268D7" w:rsidP="004268D7">
      <w:pPr>
        <w:numPr>
          <w:ilvl w:val="0"/>
          <w:numId w:val="9"/>
        </w:numPr>
        <w:ind w:left="284"/>
        <w:jc w:val="both"/>
      </w:pPr>
      <w:r w:rsidRPr="00B32AEA">
        <w:t>победитель регионального конкурса воспитательных практик Иркутской области «Искусство воспитания (был представлен социокультурный проект «Мы – дети России»)</w:t>
      </w:r>
      <w:r w:rsidR="007A561C" w:rsidRPr="00B32AEA">
        <w:t>;</w:t>
      </w:r>
    </w:p>
    <w:p w:rsidR="004268D7" w:rsidRPr="00B32AEA" w:rsidRDefault="007A561C" w:rsidP="004268D7">
      <w:pPr>
        <w:numPr>
          <w:ilvl w:val="0"/>
          <w:numId w:val="9"/>
        </w:numPr>
        <w:ind w:left="284"/>
        <w:jc w:val="both"/>
      </w:pPr>
      <w:r w:rsidRPr="00B32AEA">
        <w:lastRenderedPageBreak/>
        <w:t>реализован</w:t>
      </w:r>
      <w:r w:rsidR="004268D7" w:rsidRPr="00B32AEA">
        <w:t xml:space="preserve"> инициативны</w:t>
      </w:r>
      <w:r w:rsidRPr="00B32AEA">
        <w:t>й</w:t>
      </w:r>
      <w:r w:rsidR="004268D7" w:rsidRPr="00B32AEA">
        <w:t xml:space="preserve"> проект «Юпитер» по оснащению концертными музыкальными инструментами</w:t>
      </w:r>
      <w:r w:rsidRPr="00B32AEA">
        <w:t>;</w:t>
      </w:r>
    </w:p>
    <w:p w:rsidR="004268D7" w:rsidRPr="00B32AEA" w:rsidRDefault="007A561C" w:rsidP="004268D7">
      <w:pPr>
        <w:numPr>
          <w:ilvl w:val="0"/>
          <w:numId w:val="9"/>
        </w:numPr>
        <w:ind w:left="284"/>
        <w:jc w:val="both"/>
      </w:pPr>
      <w:r w:rsidRPr="00B32AEA">
        <w:t xml:space="preserve">коллектив </w:t>
      </w:r>
      <w:r w:rsidR="004268D7" w:rsidRPr="00B32AEA">
        <w:t>получил 26 благодарственных писем от учреждений за творческое сотрудничество,</w:t>
      </w:r>
    </w:p>
    <w:p w:rsidR="004268D7" w:rsidRPr="00B32AEA" w:rsidRDefault="004268D7" w:rsidP="004268D7">
      <w:pPr>
        <w:numPr>
          <w:ilvl w:val="0"/>
          <w:numId w:val="9"/>
        </w:numPr>
        <w:ind w:left="284"/>
        <w:jc w:val="both"/>
      </w:pPr>
      <w:r w:rsidRPr="00B32AEA">
        <w:t>коллектив школы является многолетним организатором культурных традиций города, проведения муниципальных конкурсных мероприятий, теперь - с поддержкой МК Иркутской области, в которых приняли около 300 учащихся ДШИ Иркутской области:</w:t>
      </w:r>
    </w:p>
    <w:p w:rsidR="004268D7" w:rsidRPr="00B32AEA" w:rsidRDefault="004268D7" w:rsidP="004268D7">
      <w:pPr>
        <w:numPr>
          <w:ilvl w:val="0"/>
          <w:numId w:val="8"/>
        </w:numPr>
        <w:jc w:val="both"/>
      </w:pPr>
      <w:r w:rsidRPr="00B32AEA">
        <w:t xml:space="preserve">конкурс «Юный музыкант», </w:t>
      </w:r>
    </w:p>
    <w:p w:rsidR="004268D7" w:rsidRPr="00B32AEA" w:rsidRDefault="004268D7" w:rsidP="004268D7">
      <w:pPr>
        <w:numPr>
          <w:ilvl w:val="0"/>
          <w:numId w:val="8"/>
        </w:numPr>
        <w:jc w:val="both"/>
      </w:pPr>
      <w:r w:rsidRPr="00B32AEA">
        <w:t>смотр-конкурс «Бравые мальчишки», посвященный Дню Защитника Отечества,</w:t>
      </w:r>
    </w:p>
    <w:p w:rsidR="004268D7" w:rsidRPr="00B32AEA" w:rsidRDefault="004268D7" w:rsidP="004268D7">
      <w:pPr>
        <w:numPr>
          <w:ilvl w:val="0"/>
          <w:numId w:val="8"/>
        </w:numPr>
        <w:jc w:val="both"/>
      </w:pPr>
      <w:r w:rsidRPr="00B32AEA">
        <w:t>фестиваль «Балалаечка-душа».</w:t>
      </w:r>
    </w:p>
    <w:p w:rsidR="004268D7" w:rsidRPr="00B32AEA" w:rsidRDefault="004268D7" w:rsidP="004268D7">
      <w:pPr>
        <w:tabs>
          <w:tab w:val="left" w:pos="709"/>
        </w:tabs>
        <w:ind w:firstLine="709"/>
        <w:jc w:val="both"/>
      </w:pPr>
      <w:r w:rsidRPr="00B32AEA">
        <w:t xml:space="preserve">Преподаватель Швидко Е.А. награждена Благодарностью Губернатора Иркутской области. Семь преподавателей награждены Почетными грамотами и благодарностями Мэра, Думы, Комитета социальной политики г. Тулуна, Управления культуры, спорта и молодежной политики г. Тулуна. </w:t>
      </w:r>
    </w:p>
    <w:p w:rsidR="00437D91" w:rsidRPr="00B32AEA" w:rsidRDefault="001A4110" w:rsidP="001E62CD">
      <w:pPr>
        <w:jc w:val="both"/>
        <w:rPr>
          <w:b/>
        </w:rPr>
      </w:pPr>
      <w:r w:rsidRPr="00B32AEA">
        <w:t xml:space="preserve">        </w:t>
      </w:r>
      <w:r w:rsidR="000119CB" w:rsidRPr="00B32AEA">
        <w:rPr>
          <w:color w:val="000000"/>
          <w:spacing w:val="-1"/>
        </w:rPr>
        <w:t xml:space="preserve">        </w:t>
      </w:r>
    </w:p>
    <w:p w:rsidR="00AD7D79" w:rsidRPr="00B32AEA" w:rsidRDefault="009E43C5" w:rsidP="006756BC">
      <w:pPr>
        <w:tabs>
          <w:tab w:val="left" w:pos="6165"/>
          <w:tab w:val="left" w:pos="6915"/>
        </w:tabs>
        <w:jc w:val="center"/>
        <w:rPr>
          <w:b/>
        </w:rPr>
      </w:pPr>
      <w:r w:rsidRPr="00B32AEA">
        <w:rPr>
          <w:b/>
        </w:rPr>
        <w:t>Физическая культура и спорт</w:t>
      </w:r>
    </w:p>
    <w:p w:rsidR="00D50E6D" w:rsidRPr="00B32AEA" w:rsidRDefault="00D50E6D" w:rsidP="006756BC">
      <w:pPr>
        <w:ind w:firstLine="567"/>
        <w:jc w:val="both"/>
        <w:rPr>
          <w:b/>
        </w:rPr>
      </w:pPr>
    </w:p>
    <w:p w:rsidR="00E61998" w:rsidRPr="00B32AEA" w:rsidRDefault="00E61998" w:rsidP="00E61998">
      <w:pPr>
        <w:ind w:firstLine="567"/>
        <w:jc w:val="both"/>
      </w:pPr>
      <w:r w:rsidRPr="00B32AEA">
        <w:t>На территории города Тулуна координационную работу в области физической культуры и спорта осуществляет МАУ «ЦРС «ОлимпИЯ».</w:t>
      </w:r>
    </w:p>
    <w:p w:rsidR="00E61998" w:rsidRPr="00B32AEA" w:rsidRDefault="00E61998" w:rsidP="00E61998">
      <w:pPr>
        <w:ind w:firstLine="567"/>
        <w:jc w:val="both"/>
      </w:pPr>
      <w:bookmarkStart w:id="47" w:name="_Hlk196723315"/>
      <w:r w:rsidRPr="00B32AEA">
        <w:t>Развитие физической культуры и спорта на территории города Тулуна осуществлялось в 202</w:t>
      </w:r>
      <w:r w:rsidR="007A561C" w:rsidRPr="00B32AEA">
        <w:t>5</w:t>
      </w:r>
      <w:r w:rsidRPr="00B32AEA">
        <w:t xml:space="preserve"> году путем реализации мероприятий муниципальной программы «Физическая культура и спорт», утвержденной постановлением администрации городского округа от 31.10.2019 № 4960.</w:t>
      </w:r>
    </w:p>
    <w:p w:rsidR="00E61998" w:rsidRPr="00B32AEA" w:rsidRDefault="00E61998" w:rsidP="00E61998">
      <w:pPr>
        <w:ind w:firstLine="567"/>
        <w:jc w:val="both"/>
      </w:pPr>
      <w:r w:rsidRPr="00B32AEA">
        <w:t xml:space="preserve">Программа содержит следующие основные мероприятия: организация проведения физкультурно-оздоровительных и спортивных мероприятий; спортивные достижения; развитие спортивной инфраструктуры.    </w:t>
      </w:r>
    </w:p>
    <w:p w:rsidR="007A561C" w:rsidRPr="00B32AEA" w:rsidRDefault="007A561C" w:rsidP="00E61998">
      <w:pPr>
        <w:ind w:firstLine="567"/>
        <w:jc w:val="both"/>
      </w:pPr>
      <w:r w:rsidRPr="00B32AEA">
        <w:t>В 2025 завершены работы по реконструкции стадиона МБУ ДО ДЮСШ (мкр. Угольщиков, 42 б). В 2026 году будут продолжены работы по благоустройству стадиона «Шахтер», который обеспечит комфортные условия для тренировочного процесса.</w:t>
      </w:r>
    </w:p>
    <w:p w:rsidR="00E61998" w:rsidRPr="00B32AEA" w:rsidRDefault="00E61998" w:rsidP="00E61998">
      <w:pPr>
        <w:ind w:firstLine="567"/>
        <w:jc w:val="both"/>
      </w:pPr>
      <w:r w:rsidRPr="00B32AEA">
        <w:t>Проведя анализ спортивных результатов за 202</w:t>
      </w:r>
      <w:r w:rsidR="007A561C" w:rsidRPr="00B32AEA">
        <w:t>5</w:t>
      </w:r>
      <w:r w:rsidRPr="00B32AEA">
        <w:t xml:space="preserve"> год, отмечено, что в городе Тулуне достигнуты следующие спортивные результаты:</w:t>
      </w:r>
    </w:p>
    <w:p w:rsidR="00E61998" w:rsidRPr="00B32AEA" w:rsidRDefault="00C44BC4" w:rsidP="00E61998">
      <w:pPr>
        <w:ind w:firstLine="567"/>
        <w:jc w:val="both"/>
      </w:pPr>
      <w:r w:rsidRPr="00B32AEA">
        <w:t>1</w:t>
      </w:r>
      <w:r w:rsidR="00E61998" w:rsidRPr="00B32AEA">
        <w:t xml:space="preserve">) Увеличение удельного веса населения города Тулуна, систематически занимающегося физической культурой и спортом, </w:t>
      </w:r>
      <w:r w:rsidR="00E61998" w:rsidRPr="00B32AEA">
        <w:rPr>
          <w:rFonts w:eastAsia="Arial"/>
          <w:color w:val="000000"/>
          <w:lang w:eastAsia="en-US"/>
        </w:rPr>
        <w:t xml:space="preserve">с </w:t>
      </w:r>
      <w:r w:rsidR="007A561C" w:rsidRPr="00B32AEA">
        <w:rPr>
          <w:rFonts w:eastAsia="Arial"/>
          <w:color w:val="000000"/>
          <w:lang w:eastAsia="en-US"/>
        </w:rPr>
        <w:t>48,9% в 2024г</w:t>
      </w:r>
      <w:r w:rsidRPr="00B32AEA">
        <w:rPr>
          <w:rFonts w:eastAsia="Arial"/>
          <w:color w:val="000000"/>
          <w:lang w:eastAsia="en-US"/>
        </w:rPr>
        <w:t>.</w:t>
      </w:r>
      <w:r w:rsidR="007A561C" w:rsidRPr="00B32AEA">
        <w:rPr>
          <w:rFonts w:eastAsia="Arial"/>
          <w:color w:val="000000"/>
          <w:lang w:eastAsia="en-US"/>
        </w:rPr>
        <w:t xml:space="preserve"> </w:t>
      </w:r>
      <w:r w:rsidR="00E61998" w:rsidRPr="00B32AEA">
        <w:rPr>
          <w:rFonts w:eastAsia="Arial"/>
          <w:color w:val="000000"/>
          <w:lang w:eastAsia="en-US"/>
        </w:rPr>
        <w:t xml:space="preserve">до </w:t>
      </w:r>
      <w:bookmarkStart w:id="48" w:name="_Hlk225255129"/>
      <w:r w:rsidRPr="00B32AEA">
        <w:rPr>
          <w:rFonts w:eastAsia="Arial"/>
          <w:color w:val="000000"/>
          <w:lang w:eastAsia="en-US"/>
        </w:rPr>
        <w:t>49,6</w:t>
      </w:r>
      <w:r w:rsidR="00E61998" w:rsidRPr="00B32AEA">
        <w:rPr>
          <w:rFonts w:eastAsia="Arial"/>
          <w:color w:val="000000"/>
          <w:lang w:eastAsia="en-US"/>
        </w:rPr>
        <w:t>% в 2024г</w:t>
      </w:r>
      <w:bookmarkEnd w:id="48"/>
      <w:r w:rsidR="00E61998" w:rsidRPr="00B32AEA">
        <w:rPr>
          <w:rFonts w:eastAsia="Arial"/>
          <w:color w:val="000000"/>
          <w:lang w:eastAsia="en-US"/>
        </w:rPr>
        <w:t>.</w:t>
      </w:r>
      <w:r w:rsidR="00E61998" w:rsidRPr="00B32AEA">
        <w:t xml:space="preserve"> (17</w:t>
      </w:r>
      <w:r w:rsidRPr="00B32AEA">
        <w:t>528</w:t>
      </w:r>
      <w:r w:rsidR="00E61998" w:rsidRPr="00B32AEA">
        <w:t> человека).</w:t>
      </w:r>
    </w:p>
    <w:p w:rsidR="00C44BC4" w:rsidRPr="00B32AEA" w:rsidRDefault="00C44BC4" w:rsidP="00E61998">
      <w:pPr>
        <w:ind w:firstLine="567"/>
        <w:jc w:val="both"/>
      </w:pPr>
      <w:r w:rsidRPr="00B32AEA">
        <w:t>2) доля чемпионов и призёров от общего числа участников областных, зональных, российских и международных соревнований снизилась с 49,9% в 2024 до 38,6%;</w:t>
      </w:r>
    </w:p>
    <w:p w:rsidR="00C44BC4" w:rsidRPr="00B32AEA" w:rsidRDefault="00C44BC4" w:rsidP="00E61998">
      <w:pPr>
        <w:ind w:firstLine="567"/>
        <w:jc w:val="both"/>
        <w:rPr>
          <w:lang w:eastAsia="en-US"/>
        </w:rPr>
      </w:pPr>
      <w:r w:rsidRPr="00B32AEA">
        <w:t>З</w:t>
      </w:r>
      <w:r w:rsidR="00E61998" w:rsidRPr="00B32AEA">
        <w:t>а 202</w:t>
      </w:r>
      <w:r w:rsidRPr="00B32AEA">
        <w:t>5</w:t>
      </w:r>
      <w:r w:rsidR="00E61998" w:rsidRPr="00B32AEA">
        <w:t xml:space="preserve"> год проведено </w:t>
      </w:r>
      <w:r w:rsidRPr="00B32AEA">
        <w:t>103</w:t>
      </w:r>
      <w:r w:rsidR="00E61998" w:rsidRPr="00B32AEA">
        <w:t xml:space="preserve"> мероприятия с охватом </w:t>
      </w:r>
      <w:r w:rsidRPr="00B32AEA">
        <w:t>11355</w:t>
      </w:r>
      <w:r w:rsidR="00E61998" w:rsidRPr="00B32AEA">
        <w:t xml:space="preserve"> участников (75 - ОлимпИЯ, </w:t>
      </w:r>
      <w:r w:rsidRPr="00B32AEA">
        <w:t>28</w:t>
      </w:r>
      <w:r w:rsidR="00E61998" w:rsidRPr="00B32AEA">
        <w:t xml:space="preserve"> - ДЮСШ), </w:t>
      </w:r>
      <w:r w:rsidR="00E61998" w:rsidRPr="00B32AEA">
        <w:rPr>
          <w:lang w:eastAsia="en-US"/>
        </w:rPr>
        <w:t xml:space="preserve">таких </w:t>
      </w:r>
      <w:r w:rsidRPr="00B32AEA">
        <w:rPr>
          <w:lang w:eastAsia="en-US"/>
        </w:rPr>
        <w:t>традиционных массовых всероссийских соревнованиях («Лыжня России», «Кросс нации») и городских спортивных мероприятиях (Олимпийский день, День физкультурника, соревнования по футболу, волейболу и баскетболу). Особое внимание уделялось семейным форматам: семейный фестиваль спортивных игр «Оздоровительный спорт - в каждую семью», открытый областной фестиваль по северной ходьбе «Сканди семья», фестиваль ВФСК ГТО «Комплекс ГТО – с семьей легко!».</w:t>
      </w:r>
    </w:p>
    <w:p w:rsidR="00C44BC4" w:rsidRPr="00B32AEA" w:rsidRDefault="00C44BC4" w:rsidP="00C44BC4">
      <w:pPr>
        <w:ind w:firstLine="567"/>
        <w:jc w:val="both"/>
        <w:rPr>
          <w:lang w:eastAsia="en-US"/>
        </w:rPr>
      </w:pPr>
      <w:bookmarkStart w:id="49" w:name="_Hlk226385325"/>
      <w:r w:rsidRPr="00B32AEA">
        <w:rPr>
          <w:lang w:eastAsia="en-US"/>
        </w:rPr>
        <w:t>В течение 2025 года 2775 человек приняли участие в областных, зональных и всероссийских соревнованиях (чемпионы — 357 человек, призеры — 715 человек, присвоено спортивных разрядов — 161 человеку, выполнили норматив «Кандидат в мастера спорта» — 15 спортсменов, присвоен «Первый спортивный разряд» — 13 спортсменам).</w:t>
      </w:r>
    </w:p>
    <w:p w:rsidR="00C44BC4" w:rsidRPr="00B32AEA" w:rsidRDefault="00C44BC4" w:rsidP="00C44BC4">
      <w:pPr>
        <w:ind w:firstLine="709"/>
        <w:jc w:val="both"/>
        <w:rPr>
          <w:lang w:eastAsia="en-US"/>
        </w:rPr>
      </w:pPr>
      <w:r w:rsidRPr="00B32AEA">
        <w:rPr>
          <w:lang w:eastAsia="en-US"/>
        </w:rPr>
        <w:t>За высокие результаты 10 лучших спортсменов отмечены именными стипендиями мэра города.</w:t>
      </w:r>
    </w:p>
    <w:p w:rsidR="00E87BB1" w:rsidRPr="00B32AEA" w:rsidRDefault="00E61998" w:rsidP="00E61998">
      <w:pPr>
        <w:ind w:firstLine="567"/>
        <w:jc w:val="both"/>
      </w:pPr>
      <w:r w:rsidRPr="00B32AEA">
        <w:t xml:space="preserve">На территории города Тулуна ведет свою работу центр тестирования ВФСК ГТО. Население активно подключается к сдаче нормативов ГТО.  </w:t>
      </w:r>
      <w:r w:rsidR="00E87BB1" w:rsidRPr="00B32AEA">
        <w:t xml:space="preserve">За 2025 год в системе ФГИС Спорт зарегистрировано 2 641 человек (всего с момента создания центра — 8 665 человек). </w:t>
      </w:r>
      <w:bookmarkStart w:id="50" w:name="_Hlk226385508"/>
      <w:bookmarkEnd w:id="49"/>
      <w:r w:rsidR="00E87BB1" w:rsidRPr="00B32AEA">
        <w:lastRenderedPageBreak/>
        <w:t>Приняли участие в выполнении нормативов – 3 417 человек (из них 1 799 женщин). Лица с ограниченными возможностями здоровья – 18 человек.</w:t>
      </w:r>
    </w:p>
    <w:bookmarkEnd w:id="50"/>
    <w:p w:rsidR="003B6F94" w:rsidRPr="00B32AEA" w:rsidRDefault="003B6F94" w:rsidP="003B6F94">
      <w:pPr>
        <w:ind w:firstLine="567"/>
        <w:jc w:val="both"/>
      </w:pPr>
      <w:r w:rsidRPr="00B32AEA">
        <w:t xml:space="preserve">Плавательный бассейн «Дельфин» в неделю стабильно посещает в среднем 700 человек. Из них около 300 детей посещают на безвозмездной основе, к которым относятся школы нашего города и отделения ДЮСШ в рамках спортивно-оздоровительного процесса. Ведется три направления плавания: на безвозмездной основе группы начальной подготовки и спортивно-оздоровительные группы по программе «Навигатор», на платной основе группы обучения навыкам плавания, в которых занимаются 90 детей в возрасте от 4 до 12 лет. </w:t>
      </w:r>
    </w:p>
    <w:p w:rsidR="003B6F94" w:rsidRPr="00B32AEA" w:rsidRDefault="003B6F94" w:rsidP="003B6F94">
      <w:pPr>
        <w:ind w:firstLine="567"/>
        <w:jc w:val="both"/>
      </w:pPr>
      <w:r w:rsidRPr="00B32AEA">
        <w:t xml:space="preserve">Физкультурно-оздоровительный комплекс «ОлимпИЯ» стабильно в неделю посещает в среднем 570 человек, из них на безвозмездной основе 450 детей МБУ ДО ДЮСШ отделений волейбола, легкой атлетики, футбола. Организации города на спортивной площадке проводят тренировочный процесс по футболу, волейболу.  </w:t>
      </w:r>
    </w:p>
    <w:p w:rsidR="003B6F94" w:rsidRPr="00B32AEA" w:rsidRDefault="003B6F94" w:rsidP="003B6F94">
      <w:pPr>
        <w:ind w:firstLine="567"/>
        <w:jc w:val="both"/>
      </w:pPr>
      <w:r w:rsidRPr="00B32AEA">
        <w:t xml:space="preserve">Физкультурно-оздоровительный комплекс с ледовым полем и универсальным залом «Тулун-Арена» в среднем в неделю посещает около 1000 человек, из них на безвозмездной основе 580 детей секции: хоккея, волейбола, футбола, фигурного катания. Также согласно расписания проводится массовое катание на льду, которое в среднем в неделю посещает более 100 человек. Кроме того, осуществляется платная деятельность: предоставление ледовой арены, а также спортивного зала для проведения тренировочного процесса, занятия в тренажерном зале организациям города.  </w:t>
      </w:r>
    </w:p>
    <w:p w:rsidR="003B6F94" w:rsidRPr="00B32AEA" w:rsidRDefault="003B6F94" w:rsidP="003B6F94">
      <w:pPr>
        <w:ind w:firstLine="567"/>
        <w:jc w:val="both"/>
      </w:pPr>
      <w:r w:rsidRPr="00B32AEA">
        <w:t xml:space="preserve">  На территории города Тулуна ведут свою работу 4 клуба по месту жительства: микрорайон Угольщиков – «Уголек», расположенный в микрорайоне Угольщиков, 42б; микрорайон Березовая роща – «Березовая роща», расположенный по ул. Сигаева, 17б;  в центральном микрорайоне – «Медведи», расположенный по ул. Урицкого, 13; микрорайоне «Железнодорожников» - «Тайга», расположенный  по ул. Ломоносова, 26.  </w:t>
      </w:r>
    </w:p>
    <w:p w:rsidR="003B6F94" w:rsidRPr="00B32AEA" w:rsidRDefault="003B6F94" w:rsidP="003B6F94">
      <w:pPr>
        <w:ind w:firstLine="567"/>
        <w:jc w:val="both"/>
      </w:pPr>
      <w:r w:rsidRPr="00B32AEA">
        <w:t>Работа клубов по месту жительства позволяет населению заниматься физической культурой и спортом в любой возрастной категории на безвозмездной основе, такими видами спорта, как: волейбол, шашки, шахматы, баскетбол, хоккей, дартс, тяжелая атлетика. В зимний период на корте «Медведи» организовано массовое катание на коньках. Среднее общее количество постоянно занимающихся в клубах по месту жительства 125 человек.</w:t>
      </w:r>
    </w:p>
    <w:p w:rsidR="00E87BB1" w:rsidRPr="00B32AEA" w:rsidRDefault="00E87BB1" w:rsidP="00E87BB1">
      <w:pPr>
        <w:jc w:val="center"/>
        <w:rPr>
          <w:b/>
          <w:bCs/>
          <w:u w:val="single"/>
        </w:rPr>
      </w:pPr>
    </w:p>
    <w:p w:rsidR="00E87BB1" w:rsidRPr="00B32AEA" w:rsidRDefault="00E87BB1" w:rsidP="00E87BB1">
      <w:pPr>
        <w:jc w:val="center"/>
        <w:rPr>
          <w:b/>
          <w:bCs/>
          <w:u w:val="single"/>
        </w:rPr>
      </w:pPr>
      <w:r w:rsidRPr="00B32AEA">
        <w:rPr>
          <w:b/>
          <w:bCs/>
          <w:u w:val="single"/>
        </w:rPr>
        <w:t xml:space="preserve">МБУ ДО </w:t>
      </w:r>
      <w:r w:rsidR="003B6F94" w:rsidRPr="00B32AEA">
        <w:rPr>
          <w:b/>
          <w:bCs/>
          <w:u w:val="single"/>
        </w:rPr>
        <w:t>«Детско-юношеская спортивная школа»</w:t>
      </w:r>
    </w:p>
    <w:p w:rsidR="00E87BB1" w:rsidRPr="00B32AEA" w:rsidRDefault="00E87BB1" w:rsidP="00E87BB1">
      <w:pPr>
        <w:jc w:val="center"/>
        <w:rPr>
          <w:b/>
          <w:bCs/>
          <w:u w:val="single"/>
        </w:rPr>
      </w:pPr>
    </w:p>
    <w:p w:rsidR="00E61998" w:rsidRPr="00B32AEA" w:rsidRDefault="00E61998" w:rsidP="00E61998">
      <w:pPr>
        <w:ind w:firstLine="567"/>
        <w:jc w:val="both"/>
      </w:pPr>
      <w:r w:rsidRPr="00B32AEA">
        <w:t>В муниципальном бюджетном учреждении дополнительного образования города Тулуна «Детско-юношеская спортивная школа» в 202</w:t>
      </w:r>
      <w:r w:rsidR="003B6F94" w:rsidRPr="00B32AEA">
        <w:t>5</w:t>
      </w:r>
      <w:r w:rsidRPr="00B32AEA">
        <w:t xml:space="preserve"> году занималось </w:t>
      </w:r>
      <w:r w:rsidR="003B6F94" w:rsidRPr="00B32AEA">
        <w:t xml:space="preserve">900 </w:t>
      </w:r>
      <w:r w:rsidRPr="00B32AEA">
        <w:t>обучающихся в 13 отделениях: бокс, волейбол, легкая атлетика, лыжные гонки, настольный теннис, пауэрлифтинг, плавание, вольная борьба, универсальный бой, футбол, хоккей, хоккей с мячом, фигурное катание.</w:t>
      </w:r>
    </w:p>
    <w:p w:rsidR="00E61998" w:rsidRPr="00B32AEA" w:rsidRDefault="00E61998" w:rsidP="00E61998">
      <w:pPr>
        <w:ind w:firstLine="567"/>
        <w:jc w:val="both"/>
      </w:pPr>
      <w:r w:rsidRPr="00B32AEA">
        <w:t xml:space="preserve">Тренировочные занятия ведутся на спортивных объектах МБУ ДО ДЮСШ: на лыжной базе «Снежинка» Желгайская 59, в залах борьбы на Сигаева 17б,  3-я Заречная 4, в зале бокса Стекольный 53 пом.67, в зале пауэрлифтинга Ермакова 5, ул. Ленина 19А </w:t>
      </w:r>
      <w:proofErr w:type="spellStart"/>
      <w:r w:rsidRPr="00B32AEA">
        <w:t>пом</w:t>
      </w:r>
      <w:proofErr w:type="spellEnd"/>
      <w:r w:rsidRPr="00B32AEA">
        <w:t xml:space="preserve"> 2, микрорайон Угольщиков 42 б, стадионе  микрорайона Угольщиков 42 б, хоккейном корте «Горняк» , микрорайон Угольщиков 42б, в бассейне МАУ «Дельфин»,  на хоккейном корте  «Медведи» МАУ «ЦРС «ОлимпИЯ»,   физкультурно-оздоровительном комплексе с ледовым полем Тулун-Арена, микрорайон Угольщиков 51, МБОУ СОШ Новая Эра, МБОУ СОШ № 2.  </w:t>
      </w:r>
    </w:p>
    <w:p w:rsidR="00E61998" w:rsidRPr="00B32AEA" w:rsidRDefault="00E61998" w:rsidP="00E61998">
      <w:pPr>
        <w:ind w:firstLine="567"/>
        <w:jc w:val="both"/>
        <w:rPr>
          <w:lang w:eastAsia="en-US"/>
        </w:rPr>
      </w:pPr>
      <w:r w:rsidRPr="00B32AEA">
        <w:rPr>
          <w:lang w:eastAsia="en-US"/>
        </w:rPr>
        <w:t>В 202</w:t>
      </w:r>
      <w:r w:rsidR="00846C0C" w:rsidRPr="00B32AEA">
        <w:rPr>
          <w:lang w:eastAsia="en-US"/>
        </w:rPr>
        <w:t>6</w:t>
      </w:r>
      <w:r w:rsidRPr="00B32AEA">
        <w:rPr>
          <w:lang w:eastAsia="en-US"/>
        </w:rPr>
        <w:t xml:space="preserve"> году б</w:t>
      </w:r>
      <w:r w:rsidR="00846C0C" w:rsidRPr="00B32AEA">
        <w:rPr>
          <w:lang w:eastAsia="en-US"/>
        </w:rPr>
        <w:t>ыл</w:t>
      </w:r>
      <w:r w:rsidRPr="00B32AEA">
        <w:rPr>
          <w:lang w:eastAsia="en-US"/>
        </w:rPr>
        <w:t xml:space="preserve"> реализован новый проект - «Обустройство спортивной территории «Взлет к мечте» - это создание - беговых дорожек с резиновым покрытием, прыжковой ямы, которые дают возможность для травм безопасных занятий спортом в полном объеме самому массовому отделению ДЮСШ «Легкая атлетика», комфортная сдача нормативов Всероссийского физкультурно-спортивного комплекса «Готов к труду и обороне» - бег на </w:t>
      </w:r>
      <w:r w:rsidRPr="00B32AEA">
        <w:rPr>
          <w:lang w:eastAsia="en-US"/>
        </w:rPr>
        <w:lastRenderedPageBreak/>
        <w:t>короткие дистанции, прыжки в длину, а также для всех жителей города, особенно молодежи.</w:t>
      </w:r>
    </w:p>
    <w:bookmarkEnd w:id="47"/>
    <w:p w:rsidR="00D64036" w:rsidRPr="00B32AEA" w:rsidRDefault="00D64036" w:rsidP="006756BC">
      <w:pPr>
        <w:ind w:firstLine="709"/>
        <w:jc w:val="center"/>
        <w:rPr>
          <w:rFonts w:eastAsia="Batang"/>
          <w:b/>
        </w:rPr>
      </w:pPr>
    </w:p>
    <w:p w:rsidR="003522B1" w:rsidRPr="00B32AEA" w:rsidRDefault="00662B67" w:rsidP="006756BC">
      <w:pPr>
        <w:ind w:firstLine="709"/>
        <w:jc w:val="center"/>
        <w:rPr>
          <w:rFonts w:eastAsia="Batang"/>
          <w:b/>
        </w:rPr>
      </w:pPr>
      <w:r w:rsidRPr="00B32AEA">
        <w:rPr>
          <w:rFonts w:eastAsia="Batang"/>
          <w:b/>
        </w:rPr>
        <w:t>М</w:t>
      </w:r>
      <w:r w:rsidR="003522B1" w:rsidRPr="00B32AEA">
        <w:rPr>
          <w:rFonts w:eastAsia="Batang"/>
          <w:b/>
        </w:rPr>
        <w:t>олодежная политика</w:t>
      </w:r>
    </w:p>
    <w:p w:rsidR="0030612C" w:rsidRPr="00B32AEA" w:rsidRDefault="0030612C" w:rsidP="001B0577">
      <w:pPr>
        <w:ind w:firstLine="709"/>
        <w:jc w:val="both"/>
        <w:rPr>
          <w:rFonts w:eastAsiaTheme="minorHAnsi"/>
          <w:lang w:eastAsia="en-US"/>
        </w:rPr>
      </w:pPr>
    </w:p>
    <w:p w:rsidR="001B0577" w:rsidRPr="00B32AEA" w:rsidRDefault="001B0577" w:rsidP="001B0577">
      <w:pPr>
        <w:ind w:firstLine="540"/>
        <w:jc w:val="both"/>
        <w:rPr>
          <w:rFonts w:eastAsia="Calibri"/>
          <w:lang w:eastAsia="en-US"/>
        </w:rPr>
      </w:pPr>
      <w:r w:rsidRPr="00B32AEA">
        <w:rPr>
          <w:rFonts w:eastAsia="Calibri"/>
          <w:lang w:eastAsia="en-US"/>
        </w:rPr>
        <w:t>Работа в сфере молодежной политики осуществляется муниципальным бюджетным учреждение города Тулуна «Молодежный центр «РИТМ» в рамках реализации муниципальной программы города Тулуна «Молодежь» на 2020-2027 годы, утвержденной постановлением администрации городского округа от 31 октября 2019 № 4959.</w:t>
      </w:r>
    </w:p>
    <w:p w:rsidR="001B0577" w:rsidRPr="00B32AEA" w:rsidRDefault="001B0577" w:rsidP="001B0577">
      <w:pPr>
        <w:ind w:firstLine="540"/>
        <w:jc w:val="both"/>
        <w:rPr>
          <w:rFonts w:eastAsia="Calibri"/>
          <w:lang w:eastAsia="en-US"/>
        </w:rPr>
      </w:pPr>
      <w:r w:rsidRPr="00B32AEA">
        <w:rPr>
          <w:rFonts w:eastAsia="Calibri"/>
          <w:lang w:eastAsia="en-US"/>
        </w:rPr>
        <w:t xml:space="preserve">В рамках реализации муниципальной программы «Молодежь» проведено </w:t>
      </w:r>
      <w:r w:rsidR="0024772F" w:rsidRPr="00B32AEA">
        <w:rPr>
          <w:rFonts w:eastAsia="Calibri"/>
          <w:lang w:eastAsia="en-US"/>
        </w:rPr>
        <w:t>310</w:t>
      </w:r>
      <w:r w:rsidRPr="00B32AEA">
        <w:rPr>
          <w:rFonts w:eastAsia="Calibri"/>
          <w:lang w:eastAsia="en-US"/>
        </w:rPr>
        <w:t xml:space="preserve"> мероприяти</w:t>
      </w:r>
      <w:r w:rsidR="0024772F" w:rsidRPr="00B32AEA">
        <w:rPr>
          <w:rFonts w:eastAsia="Calibri"/>
          <w:lang w:eastAsia="en-US"/>
        </w:rPr>
        <w:t>й</w:t>
      </w:r>
      <w:r w:rsidRPr="00B32AEA">
        <w:rPr>
          <w:rFonts w:eastAsia="Calibri"/>
          <w:lang w:eastAsia="en-US"/>
        </w:rPr>
        <w:t xml:space="preserve">, количество участников, привлеченных к мероприятиям </w:t>
      </w:r>
      <w:r w:rsidR="0024772F" w:rsidRPr="00B32AEA">
        <w:rPr>
          <w:rFonts w:eastAsia="Calibri"/>
          <w:lang w:eastAsia="en-US"/>
        </w:rPr>
        <w:t>10700</w:t>
      </w:r>
      <w:r w:rsidRPr="00B32AEA">
        <w:rPr>
          <w:rFonts w:eastAsia="Calibri"/>
          <w:lang w:eastAsia="en-US"/>
        </w:rPr>
        <w:t xml:space="preserve"> человек. </w:t>
      </w:r>
    </w:p>
    <w:p w:rsidR="001B0577" w:rsidRPr="00B32AEA" w:rsidRDefault="001B0577" w:rsidP="001B0577">
      <w:pPr>
        <w:ind w:firstLine="540"/>
        <w:jc w:val="both"/>
        <w:rPr>
          <w:rFonts w:eastAsia="Calibri"/>
          <w:lang w:eastAsia="en-US"/>
        </w:rPr>
      </w:pPr>
      <w:r w:rsidRPr="00B32AEA">
        <w:rPr>
          <w:rFonts w:eastAsia="Calibri"/>
          <w:lang w:eastAsia="en-US"/>
        </w:rPr>
        <w:t>В 202</w:t>
      </w:r>
      <w:r w:rsidR="0024772F" w:rsidRPr="00B32AEA">
        <w:rPr>
          <w:rFonts w:eastAsia="Calibri"/>
          <w:lang w:eastAsia="en-US"/>
        </w:rPr>
        <w:t>5</w:t>
      </w:r>
      <w:r w:rsidRPr="00B32AEA">
        <w:rPr>
          <w:rFonts w:eastAsia="Calibri"/>
          <w:lang w:eastAsia="en-US"/>
        </w:rPr>
        <w:t xml:space="preserve"> году в рамках реализации подпрограммы «Комплексные меры профилактики злоупотребления наркотическими средствами и психотропными веществами» были проведены следующие мероприятия:  </w:t>
      </w:r>
    </w:p>
    <w:p w:rsidR="001B0577" w:rsidRPr="00B32AEA" w:rsidRDefault="001B0577" w:rsidP="001B0577">
      <w:pPr>
        <w:ind w:firstLine="540"/>
        <w:jc w:val="both"/>
        <w:rPr>
          <w:rFonts w:eastAsia="Calibri"/>
          <w:lang w:eastAsia="en-US"/>
        </w:rPr>
      </w:pPr>
      <w:r w:rsidRPr="00B32AEA">
        <w:rPr>
          <w:rFonts w:eastAsia="Calibri"/>
          <w:lang w:eastAsia="en-US"/>
        </w:rPr>
        <w:t>1. По развитию системы раннего выявления незаконных потребителей наркотиков и психотропных веществ</w:t>
      </w:r>
      <w:r w:rsidR="0024772F" w:rsidRPr="00B32AEA">
        <w:rPr>
          <w:rFonts w:eastAsia="Calibri"/>
          <w:lang w:eastAsia="en-US"/>
        </w:rPr>
        <w:t xml:space="preserve"> </w:t>
      </w:r>
      <w:r w:rsidRPr="00B32AEA">
        <w:rPr>
          <w:rFonts w:eastAsia="Calibri"/>
          <w:lang w:eastAsia="en-US"/>
        </w:rPr>
        <w:t>- социально-психологическое тестирование обучающихся в общеобразовательных организациях и профессиональных образовательных организациях.</w:t>
      </w:r>
    </w:p>
    <w:p w:rsidR="001B0577" w:rsidRPr="00B32AEA" w:rsidRDefault="001B0577" w:rsidP="001B0577">
      <w:pPr>
        <w:ind w:firstLine="540"/>
        <w:jc w:val="both"/>
        <w:rPr>
          <w:rFonts w:eastAsia="Calibri"/>
          <w:lang w:eastAsia="en-US"/>
        </w:rPr>
      </w:pPr>
      <w:r w:rsidRPr="00B32AEA">
        <w:rPr>
          <w:rFonts w:eastAsia="Calibri"/>
          <w:lang w:eastAsia="en-US"/>
        </w:rPr>
        <w:t xml:space="preserve">2. По формированию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w:t>
      </w:r>
      <w:r w:rsidR="0024772F" w:rsidRPr="00B32AEA">
        <w:rPr>
          <w:rFonts w:eastAsia="Calibri"/>
          <w:lang w:eastAsia="en-US"/>
        </w:rPr>
        <w:t>70</w:t>
      </w:r>
      <w:r w:rsidRPr="00B32AEA">
        <w:rPr>
          <w:rFonts w:eastAsia="Calibri"/>
          <w:lang w:eastAsia="en-US"/>
        </w:rPr>
        <w:t xml:space="preserve"> информационно-пропагандистских мероприятия антинаркотической направленности, оборудовано 3 места наружной социальной рекламы (размещено 3 баннера). В социальных сетях (ВКонтакте, Телеграмм) на официальных сайтах «Администрации города Тулуна», «Комитета социальной политики города Тулуна», «Молодежный центр РИТМ\ Тулун» размещались материалы по профилактике социально-негативных явлений, а также информация о проводимых профилактических мероприятиях в образовательных учреждениях и на территории города.</w:t>
      </w:r>
    </w:p>
    <w:p w:rsidR="0024772F" w:rsidRPr="00B32AEA" w:rsidRDefault="0024772F" w:rsidP="001B0577">
      <w:pPr>
        <w:ind w:firstLine="540"/>
        <w:jc w:val="both"/>
        <w:rPr>
          <w:rFonts w:eastAsia="Calibri"/>
          <w:lang w:eastAsia="en-US"/>
        </w:rPr>
      </w:pPr>
      <w:r w:rsidRPr="00B32AEA">
        <w:rPr>
          <w:rFonts w:eastAsia="Calibri"/>
          <w:lang w:eastAsia="en-US"/>
        </w:rPr>
        <w:t>За отчетный период проведено 23 тренинга по профилактике незаконного потребления наркотических средств и психотропных веществ, наркомании и других социально-негативных явлений, 55 информационно-разъяснительных бесед, способствующих формированию приоритетов здорового образа жизни для подростков и молодежи.</w:t>
      </w:r>
      <w:r w:rsidR="00D651DB" w:rsidRPr="00B32AEA">
        <w:t xml:space="preserve"> </w:t>
      </w:r>
      <w:r w:rsidR="00D651DB" w:rsidRPr="00B32AEA">
        <w:rPr>
          <w:rFonts w:eastAsia="Calibri"/>
          <w:lang w:eastAsia="en-US"/>
        </w:rPr>
        <w:t>Систематически проводились индивидуальные консультирования несовершеннолетних детей «группы риска».</w:t>
      </w:r>
      <w:r w:rsidR="00D651DB" w:rsidRPr="00B32AEA">
        <w:t xml:space="preserve"> </w:t>
      </w:r>
      <w:r w:rsidR="00D651DB" w:rsidRPr="00B32AEA">
        <w:rPr>
          <w:rFonts w:eastAsia="Calibri"/>
          <w:lang w:eastAsia="en-US"/>
        </w:rPr>
        <w:t>Совместно с добровольцами под кураторством регионального специалиста проведены профилактические мероприятия, тренинги, беседы, лекции, квест-игры, викторины в образовательных учреждениях.</w:t>
      </w:r>
    </w:p>
    <w:p w:rsidR="001B0577" w:rsidRPr="00B32AEA" w:rsidRDefault="001B0577" w:rsidP="001B0577">
      <w:pPr>
        <w:ind w:firstLine="540"/>
        <w:jc w:val="both"/>
        <w:rPr>
          <w:rFonts w:eastAsia="Calibri"/>
          <w:lang w:eastAsia="en-US"/>
        </w:rPr>
      </w:pPr>
      <w:r w:rsidRPr="00B32AEA">
        <w:rPr>
          <w:rFonts w:eastAsia="Calibri"/>
          <w:lang w:eastAsia="en-US"/>
        </w:rPr>
        <w:t>Волонтеры антинаркотического движения, участвовали в проведении профилактических мероприятий в общеобразовательных учреждениях города, и в городских мероприятиях</w:t>
      </w:r>
      <w:r w:rsidR="00D651DB" w:rsidRPr="00B32AEA">
        <w:rPr>
          <w:rFonts w:eastAsia="Calibri"/>
          <w:lang w:eastAsia="en-US"/>
        </w:rPr>
        <w:t>.</w:t>
      </w:r>
    </w:p>
    <w:p w:rsidR="001B0577" w:rsidRPr="00B32AEA" w:rsidRDefault="001B0577" w:rsidP="001B0577">
      <w:pPr>
        <w:ind w:firstLine="540"/>
        <w:jc w:val="both"/>
        <w:rPr>
          <w:rFonts w:eastAsia="Calibri"/>
          <w:lang w:eastAsia="en-US"/>
        </w:rPr>
      </w:pPr>
      <w:r w:rsidRPr="00B32AEA">
        <w:rPr>
          <w:rFonts w:eastAsia="Calibri"/>
          <w:lang w:eastAsia="en-US"/>
        </w:rPr>
        <w:t>В микрорайонах города с целью занятости подростков во время летних каникул, в микрорайонах города проведены профилактические и оздоровительные мероприятия «Капитаны двора», в общеобразовательных учреждениях города проведены мероприятия «Летний лагерь-территория здоровья».</w:t>
      </w:r>
    </w:p>
    <w:p w:rsidR="001B0577" w:rsidRPr="00B32AEA" w:rsidRDefault="001B0577" w:rsidP="001B0577">
      <w:pPr>
        <w:ind w:firstLine="540"/>
        <w:jc w:val="both"/>
        <w:rPr>
          <w:rFonts w:eastAsia="Calibri"/>
          <w:lang w:eastAsia="en-US"/>
        </w:rPr>
      </w:pPr>
      <w:r w:rsidRPr="00B32AEA">
        <w:rPr>
          <w:rFonts w:eastAsia="Calibri"/>
          <w:lang w:eastAsia="en-US"/>
        </w:rPr>
        <w:t xml:space="preserve"> О своей деятельности волонтеры движения «Иду дорогую добра», освящают   на страницах в </w:t>
      </w:r>
      <w:proofErr w:type="spellStart"/>
      <w:r w:rsidRPr="00B32AEA">
        <w:rPr>
          <w:rFonts w:eastAsia="Calibri"/>
          <w:lang w:eastAsia="en-US"/>
        </w:rPr>
        <w:t>соц.сетях</w:t>
      </w:r>
      <w:proofErr w:type="spellEnd"/>
      <w:r w:rsidRPr="00B32AEA">
        <w:rPr>
          <w:rFonts w:eastAsia="Calibri"/>
          <w:lang w:eastAsia="en-US"/>
        </w:rPr>
        <w:t xml:space="preserve">  </w:t>
      </w:r>
      <w:proofErr w:type="spellStart"/>
      <w:r w:rsidRPr="00B32AEA">
        <w:rPr>
          <w:rFonts w:eastAsia="Calibri"/>
          <w:lang w:eastAsia="en-US"/>
        </w:rPr>
        <w:t>ВКонтактах</w:t>
      </w:r>
      <w:proofErr w:type="spellEnd"/>
      <w:r w:rsidRPr="00B32AEA">
        <w:rPr>
          <w:rFonts w:eastAsia="Calibri"/>
          <w:lang w:eastAsia="en-US"/>
        </w:rPr>
        <w:t>, Одноклассники, Телеграмм в новостной ленте на сайтах администрации муниципального образования, Комитета социальной политики, МБУ МЦ «РИТМ».</w:t>
      </w:r>
    </w:p>
    <w:p w:rsidR="00D651DB" w:rsidRPr="00B32AEA" w:rsidRDefault="001B0577" w:rsidP="00DC39E5">
      <w:pPr>
        <w:ind w:firstLine="540"/>
        <w:jc w:val="both"/>
        <w:rPr>
          <w:rFonts w:eastAsia="Calibri"/>
          <w:lang w:eastAsia="en-US"/>
        </w:rPr>
      </w:pPr>
      <w:r w:rsidRPr="00B32AEA">
        <w:rPr>
          <w:rFonts w:eastAsia="Calibri"/>
          <w:lang w:eastAsia="en-US"/>
        </w:rPr>
        <w:t>Ежеквартально региональным специалистом совместно с волонтерами антинаркотического движения, с привлечением сотрудников правоохранительных органов на территории города провод</w:t>
      </w:r>
      <w:r w:rsidR="00D651DB" w:rsidRPr="00B32AEA">
        <w:rPr>
          <w:rFonts w:eastAsia="Calibri"/>
          <w:lang w:eastAsia="en-US"/>
        </w:rPr>
        <w:t>ились</w:t>
      </w:r>
      <w:r w:rsidRPr="00B32AEA">
        <w:rPr>
          <w:rFonts w:eastAsia="Calibri"/>
          <w:lang w:eastAsia="en-US"/>
        </w:rPr>
        <w:t xml:space="preserve"> </w:t>
      </w:r>
      <w:r w:rsidR="00D651DB" w:rsidRPr="00B32AEA">
        <w:rPr>
          <w:rFonts w:eastAsia="Calibri"/>
          <w:lang w:eastAsia="en-US"/>
        </w:rPr>
        <w:t xml:space="preserve">профилактические рейды по выявлению наркогенной рекламы, </w:t>
      </w:r>
      <w:r w:rsidRPr="00B32AEA">
        <w:rPr>
          <w:rFonts w:eastAsia="Calibri"/>
          <w:lang w:eastAsia="en-US"/>
        </w:rPr>
        <w:t xml:space="preserve">в ходе которых обследуются улицы и микрорайоны города, с целью выявления и устранения на остановках общественного транспорта, стенах зданий и сооружений надписей с рекламой интернет-сайтов о приобретении наркотиков. </w:t>
      </w:r>
      <w:r w:rsidR="00D651DB" w:rsidRPr="00B32AEA">
        <w:rPr>
          <w:rFonts w:eastAsia="Calibri"/>
          <w:lang w:eastAsia="en-US"/>
        </w:rPr>
        <w:t xml:space="preserve">Изготовлены и </w:t>
      </w:r>
      <w:r w:rsidR="00D651DB" w:rsidRPr="00B32AEA">
        <w:rPr>
          <w:rFonts w:eastAsia="Calibri"/>
          <w:lang w:eastAsia="en-US"/>
        </w:rPr>
        <w:lastRenderedPageBreak/>
        <w:t>распространены печатные материалы по профилактике наркомании и токсикомании более 3000 экземпляров, разработанные ОГУ «Центр профилактики социально-негативных явлений в молодежной среде», размещалась наружная социальная реклама ежеквартально (ул. Гидролизная - 1, ул. Ломоносова – 3).</w:t>
      </w:r>
    </w:p>
    <w:p w:rsidR="001B0577" w:rsidRPr="00B32AEA" w:rsidRDefault="001B0577" w:rsidP="00DC39E5">
      <w:pPr>
        <w:ind w:firstLine="540"/>
        <w:jc w:val="both"/>
        <w:rPr>
          <w:rFonts w:eastAsia="Calibri"/>
          <w:lang w:eastAsia="en-US"/>
        </w:rPr>
      </w:pPr>
      <w:r w:rsidRPr="00B32AEA">
        <w:rPr>
          <w:rFonts w:eastAsia="Calibri"/>
          <w:lang w:eastAsia="en-US"/>
        </w:rPr>
        <w:t>3. По формированию профессионального сообщества специалистов по профилактике наркомании для повышения эффективности антинаркотической профилактической деятельности в сфере образования</w:t>
      </w:r>
      <w:r w:rsidR="00DC39E5" w:rsidRPr="00B32AEA">
        <w:rPr>
          <w:rFonts w:eastAsia="Calibri"/>
          <w:lang w:eastAsia="en-US"/>
        </w:rPr>
        <w:t xml:space="preserve"> </w:t>
      </w:r>
      <w:r w:rsidRPr="00B32AEA">
        <w:rPr>
          <w:rFonts w:eastAsia="Calibri"/>
          <w:lang w:eastAsia="en-US"/>
        </w:rPr>
        <w:t>осуществлялась работ</w:t>
      </w:r>
      <w:r w:rsidR="00364854" w:rsidRPr="00B32AEA">
        <w:rPr>
          <w:rFonts w:eastAsia="Calibri"/>
          <w:lang w:eastAsia="en-US"/>
        </w:rPr>
        <w:t>а</w:t>
      </w:r>
      <w:r w:rsidRPr="00B32AEA">
        <w:rPr>
          <w:rFonts w:eastAsia="Calibri"/>
          <w:lang w:eastAsia="en-US"/>
        </w:rPr>
        <w:t xml:space="preserve"> по привлечению общественных объединений, лидеров молодежных сообществ, волонтеров-активистов к профилактике социально-негативных явлений, совместное проведение семинаров, тренингов, круглых столов и других профилактических мероприятий по вопросам потребления наркотиков</w:t>
      </w:r>
      <w:r w:rsidR="00364854" w:rsidRPr="00B32AEA">
        <w:rPr>
          <w:rFonts w:eastAsia="Calibri"/>
          <w:lang w:eastAsia="en-US"/>
        </w:rPr>
        <w:t>.</w:t>
      </w:r>
    </w:p>
    <w:p w:rsidR="001B0577" w:rsidRPr="00B32AEA" w:rsidRDefault="001B0577" w:rsidP="00906F10">
      <w:pPr>
        <w:ind w:firstLine="540"/>
        <w:jc w:val="both"/>
        <w:rPr>
          <w:rFonts w:eastAsia="Calibri"/>
          <w:lang w:eastAsia="en-US"/>
        </w:rPr>
      </w:pPr>
      <w:r w:rsidRPr="00B32AEA">
        <w:rPr>
          <w:rFonts w:eastAsia="Calibri"/>
          <w:lang w:eastAsia="en-US"/>
        </w:rPr>
        <w:t>4. По организационно-аналитическому обеспечению профилактики наркомании и токсикомании</w:t>
      </w:r>
      <w:r w:rsidR="00DC39E5" w:rsidRPr="00B32AEA">
        <w:rPr>
          <w:rFonts w:eastAsia="Calibri"/>
          <w:lang w:eastAsia="en-US"/>
        </w:rPr>
        <w:t xml:space="preserve"> в</w:t>
      </w:r>
      <w:r w:rsidRPr="00B32AEA">
        <w:rPr>
          <w:rFonts w:eastAsia="Calibri"/>
          <w:lang w:eastAsia="en-US"/>
        </w:rPr>
        <w:t xml:space="preserve"> 202</w:t>
      </w:r>
      <w:r w:rsidR="00364854" w:rsidRPr="00B32AEA">
        <w:rPr>
          <w:rFonts w:eastAsia="Calibri"/>
          <w:lang w:eastAsia="en-US"/>
        </w:rPr>
        <w:t>5</w:t>
      </w:r>
      <w:r w:rsidRPr="00B32AEA">
        <w:rPr>
          <w:rFonts w:eastAsia="Calibri"/>
          <w:lang w:eastAsia="en-US"/>
        </w:rPr>
        <w:t xml:space="preserve"> году </w:t>
      </w:r>
      <w:r w:rsidR="00906F10" w:rsidRPr="00B32AEA">
        <w:rPr>
          <w:rFonts w:eastAsia="Calibri"/>
          <w:lang w:eastAsia="en-US"/>
        </w:rPr>
        <w:t>проведено 4 заседания</w:t>
      </w:r>
      <w:r w:rsidRPr="00B32AEA">
        <w:rPr>
          <w:rFonts w:eastAsia="Calibri"/>
          <w:lang w:eastAsia="en-US"/>
        </w:rPr>
        <w:t xml:space="preserve"> </w:t>
      </w:r>
      <w:r w:rsidR="00364854" w:rsidRPr="00B32AEA">
        <w:rPr>
          <w:rFonts w:eastAsia="Calibri"/>
          <w:lang w:eastAsia="en-US"/>
        </w:rPr>
        <w:t>антинаркотической к</w:t>
      </w:r>
      <w:r w:rsidRPr="00B32AEA">
        <w:rPr>
          <w:rFonts w:eastAsia="Calibri"/>
          <w:lang w:eastAsia="en-US"/>
        </w:rPr>
        <w:t>омиссии</w:t>
      </w:r>
      <w:r w:rsidR="00906F10" w:rsidRPr="00B32AEA">
        <w:rPr>
          <w:rFonts w:eastAsia="Calibri"/>
          <w:lang w:eastAsia="en-US"/>
        </w:rPr>
        <w:t xml:space="preserve">, </w:t>
      </w:r>
      <w:r w:rsidRPr="00B32AEA">
        <w:rPr>
          <w:rFonts w:eastAsia="Calibri"/>
          <w:lang w:eastAsia="en-US"/>
        </w:rPr>
        <w:t>рассмотрено 2</w:t>
      </w:r>
      <w:r w:rsidR="00364854" w:rsidRPr="00B32AEA">
        <w:rPr>
          <w:rFonts w:eastAsia="Calibri"/>
          <w:lang w:eastAsia="en-US"/>
        </w:rPr>
        <w:t>5</w:t>
      </w:r>
      <w:r w:rsidRPr="00B32AEA">
        <w:rPr>
          <w:rFonts w:eastAsia="Calibri"/>
          <w:lang w:eastAsia="en-US"/>
        </w:rPr>
        <w:t xml:space="preserve"> вопрос</w:t>
      </w:r>
      <w:r w:rsidR="00364854" w:rsidRPr="00B32AEA">
        <w:rPr>
          <w:rFonts w:eastAsia="Calibri"/>
          <w:lang w:eastAsia="en-US"/>
        </w:rPr>
        <w:t>ов.</w:t>
      </w:r>
    </w:p>
    <w:p w:rsidR="00364854" w:rsidRPr="00B32AEA" w:rsidRDefault="00364854" w:rsidP="00364854">
      <w:pPr>
        <w:ind w:firstLine="540"/>
        <w:jc w:val="both"/>
        <w:rPr>
          <w:rFonts w:eastAsia="Calibri"/>
          <w:lang w:eastAsia="en-US"/>
        </w:rPr>
      </w:pPr>
      <w:r w:rsidRPr="00B32AEA">
        <w:rPr>
          <w:rFonts w:eastAsia="Calibri"/>
          <w:lang w:eastAsia="en-US"/>
        </w:rPr>
        <w:t xml:space="preserve">В ходе рейдов </w:t>
      </w:r>
      <w:r w:rsidR="00B346E4" w:rsidRPr="00B32AEA">
        <w:rPr>
          <w:rFonts w:eastAsia="Calibri"/>
          <w:lang w:eastAsia="en-US"/>
        </w:rPr>
        <w:t xml:space="preserve">межведомственной рабочей группой </w:t>
      </w:r>
      <w:r w:rsidRPr="00B32AEA">
        <w:rPr>
          <w:rFonts w:eastAsia="Calibri"/>
          <w:lang w:eastAsia="en-US"/>
        </w:rPr>
        <w:t xml:space="preserve">было выявлено 38 очагов произрастания дикорастущей конопли, общая площадь выявленных   очагов   составила 2,4 </w:t>
      </w:r>
      <w:r w:rsidR="00B346E4" w:rsidRPr="00B32AEA">
        <w:rPr>
          <w:rFonts w:eastAsia="Calibri"/>
          <w:lang w:eastAsia="en-US"/>
        </w:rPr>
        <w:t>га</w:t>
      </w:r>
      <w:r w:rsidRPr="00B32AEA">
        <w:rPr>
          <w:rFonts w:eastAsia="Calibri"/>
          <w:lang w:eastAsia="en-US"/>
        </w:rPr>
        <w:t>:</w:t>
      </w:r>
    </w:p>
    <w:p w:rsidR="00364854" w:rsidRPr="00B32AEA" w:rsidRDefault="00364854" w:rsidP="00364854">
      <w:pPr>
        <w:ind w:firstLine="540"/>
        <w:jc w:val="both"/>
        <w:rPr>
          <w:rFonts w:eastAsia="Calibri"/>
          <w:lang w:eastAsia="en-US"/>
        </w:rPr>
      </w:pPr>
      <w:r w:rsidRPr="00B32AEA">
        <w:rPr>
          <w:rFonts w:eastAsia="Calibri"/>
          <w:lang w:eastAsia="en-US"/>
        </w:rPr>
        <w:t xml:space="preserve">- 35 земельных участков, не относящихся к сельскохозяйственным угодьям, собственность на которые не разграничена – 2,2 </w:t>
      </w:r>
      <w:r w:rsidR="00B346E4" w:rsidRPr="00B32AEA">
        <w:rPr>
          <w:rFonts w:eastAsia="Calibri"/>
          <w:lang w:eastAsia="en-US"/>
        </w:rPr>
        <w:t>га</w:t>
      </w:r>
      <w:r w:rsidR="00B346E4" w:rsidRPr="00B32AEA">
        <w:t xml:space="preserve"> (</w:t>
      </w:r>
      <w:r w:rsidR="00B346E4" w:rsidRPr="00B32AEA">
        <w:rPr>
          <w:rFonts w:eastAsia="Calibri"/>
          <w:lang w:eastAsia="en-US"/>
        </w:rPr>
        <w:t>уничтожены ООО Благоустройство);</w:t>
      </w:r>
    </w:p>
    <w:p w:rsidR="00364854" w:rsidRPr="00B32AEA" w:rsidRDefault="00364854" w:rsidP="00364854">
      <w:pPr>
        <w:ind w:firstLine="540"/>
        <w:jc w:val="both"/>
        <w:rPr>
          <w:rFonts w:eastAsia="Calibri"/>
          <w:lang w:eastAsia="en-US"/>
        </w:rPr>
      </w:pPr>
      <w:r w:rsidRPr="00B32AEA">
        <w:rPr>
          <w:rFonts w:eastAsia="Calibri"/>
          <w:lang w:eastAsia="en-US"/>
        </w:rPr>
        <w:t xml:space="preserve">- 3 земельных участков, не относящихся к сельскохозяйственным угодьям, собственность на которые разграничена - 0,2 </w:t>
      </w:r>
      <w:r w:rsidR="00B346E4" w:rsidRPr="00B32AEA">
        <w:rPr>
          <w:rFonts w:eastAsia="Calibri"/>
          <w:lang w:eastAsia="en-US"/>
        </w:rPr>
        <w:t>(уничтожены собственниками земельных участков).</w:t>
      </w:r>
    </w:p>
    <w:p w:rsidR="00283EA5" w:rsidRPr="00B32AEA" w:rsidRDefault="00283EA5" w:rsidP="001B0577">
      <w:pPr>
        <w:ind w:firstLine="540"/>
        <w:jc w:val="both"/>
        <w:rPr>
          <w:rFonts w:eastAsia="Calibri"/>
          <w:lang w:eastAsia="en-US"/>
        </w:rPr>
      </w:pPr>
    </w:p>
    <w:p w:rsidR="001B0577" w:rsidRPr="00B32AEA" w:rsidRDefault="001B0577" w:rsidP="001B0577">
      <w:pPr>
        <w:ind w:firstLine="540"/>
        <w:jc w:val="both"/>
        <w:rPr>
          <w:rFonts w:eastAsia="Calibri"/>
          <w:lang w:eastAsia="en-US"/>
        </w:rPr>
      </w:pPr>
      <w:r w:rsidRPr="00B32AEA">
        <w:rPr>
          <w:rFonts w:eastAsia="Calibri"/>
          <w:lang w:eastAsia="en-US"/>
        </w:rPr>
        <w:t>В рамках реализации основного мероприятия «Выявление, поддержка и обеспечение самореализации талантливой и социально-активной молодежи» были проведены следующие мероприятия:</w:t>
      </w:r>
    </w:p>
    <w:p w:rsidR="001B0577" w:rsidRPr="00B32AEA" w:rsidRDefault="001B0577" w:rsidP="001B0577">
      <w:pPr>
        <w:ind w:firstLine="540"/>
        <w:jc w:val="both"/>
        <w:rPr>
          <w:rFonts w:eastAsia="Calibri"/>
          <w:lang w:eastAsia="en-US"/>
        </w:rPr>
      </w:pPr>
      <w:r w:rsidRPr="00B32AEA">
        <w:rPr>
          <w:rFonts w:eastAsia="Calibri"/>
          <w:lang w:eastAsia="en-US"/>
        </w:rPr>
        <w:t>1. Вручение стипендии мэра городского округа «Золотой фонд города Тулуна» (стипендия вручена 5-ти самым талантливым, активным и творческим молодым людям городам Тулуна);</w:t>
      </w:r>
    </w:p>
    <w:p w:rsidR="001B0577" w:rsidRPr="00B32AEA" w:rsidRDefault="001B0577" w:rsidP="001B0577">
      <w:pPr>
        <w:ind w:firstLine="540"/>
        <w:jc w:val="both"/>
        <w:rPr>
          <w:rFonts w:eastAsia="Calibri"/>
          <w:lang w:eastAsia="en-US"/>
        </w:rPr>
      </w:pPr>
      <w:r w:rsidRPr="00B32AEA">
        <w:rPr>
          <w:rFonts w:eastAsia="Calibri"/>
          <w:lang w:eastAsia="en-US"/>
        </w:rPr>
        <w:t>2. Обеспечение участия представителей талантливой молодежи, руководители и членов детских и молодежных объединений в областных, межрегиональных, всероссийских, международных конкурсах, фестивалях, семинарах, форумах, слетах, играх, тренингах, а также обучающих программах:</w:t>
      </w:r>
    </w:p>
    <w:p w:rsidR="00B346E4" w:rsidRPr="00B32AEA" w:rsidRDefault="001B0577" w:rsidP="001B0577">
      <w:pPr>
        <w:ind w:firstLine="540"/>
        <w:jc w:val="both"/>
        <w:rPr>
          <w:rFonts w:eastAsia="Calibri"/>
          <w:lang w:eastAsia="en-US"/>
        </w:rPr>
      </w:pPr>
      <w:r w:rsidRPr="00B32AEA">
        <w:rPr>
          <w:rFonts w:eastAsia="Calibri"/>
          <w:lang w:eastAsia="en-US"/>
        </w:rPr>
        <w:t xml:space="preserve">- </w:t>
      </w:r>
      <w:r w:rsidR="00B346E4" w:rsidRPr="00B32AEA">
        <w:rPr>
          <w:rFonts w:eastAsia="Calibri"/>
          <w:lang w:eastAsia="en-US"/>
        </w:rPr>
        <w:t>п</w:t>
      </w:r>
      <w:r w:rsidRPr="00B32AEA">
        <w:rPr>
          <w:rFonts w:eastAsia="Calibri"/>
          <w:lang w:eastAsia="en-US"/>
        </w:rPr>
        <w:t>оисковый отряд «город Тулун», руководитель Кузьменков Олег Александрович</w:t>
      </w:r>
      <w:r w:rsidR="00B346E4" w:rsidRPr="00B32AEA">
        <w:rPr>
          <w:rFonts w:eastAsia="Calibri"/>
          <w:lang w:eastAsia="en-US"/>
        </w:rPr>
        <w:t>,</w:t>
      </w:r>
      <w:r w:rsidRPr="00B32AEA">
        <w:rPr>
          <w:rFonts w:eastAsia="Calibri"/>
          <w:lang w:eastAsia="en-US"/>
        </w:rPr>
        <w:t xml:space="preserve"> </w:t>
      </w:r>
      <w:proofErr w:type="gramStart"/>
      <w:r w:rsidRPr="00B32AEA">
        <w:rPr>
          <w:rFonts w:eastAsia="Calibri"/>
          <w:lang w:eastAsia="en-US"/>
        </w:rPr>
        <w:t xml:space="preserve">в </w:t>
      </w:r>
      <w:r w:rsidR="00B346E4" w:rsidRPr="00B32AEA">
        <w:rPr>
          <w:rFonts w:eastAsia="Calibri"/>
          <w:lang w:eastAsia="en-US"/>
        </w:rPr>
        <w:t xml:space="preserve"> п.</w:t>
      </w:r>
      <w:proofErr w:type="gramEnd"/>
      <w:r w:rsidR="00B346E4" w:rsidRPr="00B32AEA">
        <w:rPr>
          <w:rFonts w:eastAsia="Calibri"/>
          <w:lang w:eastAsia="en-US"/>
        </w:rPr>
        <w:t xml:space="preserve"> Кузьмичи </w:t>
      </w:r>
      <w:proofErr w:type="spellStart"/>
      <w:r w:rsidR="00B346E4" w:rsidRPr="00B32AEA">
        <w:rPr>
          <w:rFonts w:eastAsia="Calibri"/>
          <w:lang w:eastAsia="en-US"/>
        </w:rPr>
        <w:t>Городищенкого</w:t>
      </w:r>
      <w:proofErr w:type="spellEnd"/>
      <w:r w:rsidR="00B346E4" w:rsidRPr="00B32AEA">
        <w:rPr>
          <w:rFonts w:eastAsia="Calibri"/>
          <w:lang w:eastAsia="en-US"/>
        </w:rPr>
        <w:t xml:space="preserve"> района Волгоградской области для участия в экспедиции по поиску пропавших солдат во время Великой Отечественной войны, результатом чего, является открытие музея боевой славы на базе ДОСААФ;</w:t>
      </w:r>
    </w:p>
    <w:p w:rsidR="001B0577" w:rsidRPr="00B32AEA" w:rsidRDefault="001B0577" w:rsidP="001B0577">
      <w:pPr>
        <w:ind w:firstLine="540"/>
        <w:jc w:val="both"/>
        <w:rPr>
          <w:rFonts w:eastAsia="Calibri"/>
          <w:lang w:eastAsia="en-US"/>
        </w:rPr>
      </w:pPr>
      <w:r w:rsidRPr="00B32AEA">
        <w:rPr>
          <w:rFonts w:eastAsia="Calibri"/>
          <w:lang w:eastAsia="en-US"/>
        </w:rPr>
        <w:t xml:space="preserve">- </w:t>
      </w:r>
      <w:r w:rsidR="00B346E4" w:rsidRPr="00B32AEA">
        <w:rPr>
          <w:rFonts w:eastAsia="Calibri"/>
          <w:lang w:eastAsia="en-US"/>
        </w:rPr>
        <w:t>с</w:t>
      </w:r>
      <w:r w:rsidRPr="00B32AEA">
        <w:rPr>
          <w:rFonts w:eastAsia="Calibri"/>
          <w:lang w:eastAsia="en-US"/>
        </w:rPr>
        <w:t>борная команда муниципального образования – «город Тулун» для участия в областной военно-спортивной игры «Зарница 2.0» - заняли 2 место.</w:t>
      </w:r>
    </w:p>
    <w:p w:rsidR="00B346E4" w:rsidRPr="00B32AEA" w:rsidRDefault="001B0577" w:rsidP="00B346E4">
      <w:pPr>
        <w:ind w:firstLine="540"/>
        <w:jc w:val="both"/>
        <w:rPr>
          <w:rFonts w:eastAsia="Calibri"/>
          <w:lang w:eastAsia="en-US"/>
        </w:rPr>
      </w:pPr>
      <w:r w:rsidRPr="00B32AEA">
        <w:rPr>
          <w:rFonts w:eastAsia="Calibri"/>
          <w:lang w:eastAsia="en-US"/>
        </w:rPr>
        <w:t xml:space="preserve"> </w:t>
      </w:r>
      <w:r w:rsidR="00B346E4" w:rsidRPr="00B32AEA">
        <w:rPr>
          <w:rFonts w:eastAsia="Calibri"/>
          <w:lang w:eastAsia="en-US"/>
        </w:rPr>
        <w:t>- волонтеров для участия в международном форуме «Байкал», где каждый участник мог представить грантовый проект для реализации в 2026 году;</w:t>
      </w:r>
    </w:p>
    <w:p w:rsidR="00B346E4" w:rsidRPr="00B32AEA" w:rsidRDefault="00B346E4" w:rsidP="00B346E4">
      <w:pPr>
        <w:ind w:firstLine="540"/>
        <w:jc w:val="both"/>
        <w:rPr>
          <w:rFonts w:eastAsia="Calibri"/>
          <w:lang w:eastAsia="en-US"/>
        </w:rPr>
      </w:pPr>
      <w:r w:rsidRPr="00B32AEA">
        <w:rPr>
          <w:rFonts w:eastAsia="Calibri"/>
          <w:lang w:eastAsia="en-US"/>
        </w:rPr>
        <w:t>- представителей города Тулуна для участия областных соревнованиях «Ворошиловский стрелок» - 2 место;</w:t>
      </w:r>
    </w:p>
    <w:p w:rsidR="00B346E4" w:rsidRPr="00B32AEA" w:rsidRDefault="00B346E4" w:rsidP="00B346E4">
      <w:pPr>
        <w:ind w:firstLine="540"/>
        <w:jc w:val="both"/>
        <w:rPr>
          <w:rFonts w:eastAsia="Calibri"/>
          <w:lang w:eastAsia="en-US"/>
        </w:rPr>
      </w:pPr>
      <w:r w:rsidRPr="00B32AEA">
        <w:rPr>
          <w:rFonts w:eastAsia="Calibri"/>
          <w:lang w:eastAsia="en-US"/>
        </w:rPr>
        <w:t>- представителей города Тулуна для участия в областном слете волонтеров;</w:t>
      </w:r>
    </w:p>
    <w:p w:rsidR="00B346E4" w:rsidRPr="00B32AEA" w:rsidRDefault="00B346E4" w:rsidP="00B346E4">
      <w:pPr>
        <w:ind w:firstLine="540"/>
        <w:jc w:val="both"/>
        <w:rPr>
          <w:rFonts w:eastAsia="Calibri"/>
          <w:lang w:eastAsia="en-US"/>
        </w:rPr>
      </w:pPr>
      <w:r w:rsidRPr="00B32AEA">
        <w:rPr>
          <w:rFonts w:eastAsia="Calibri"/>
          <w:lang w:eastAsia="en-US"/>
        </w:rPr>
        <w:t>- н казачье молодежи для участия в слете казачьем молодежи;</w:t>
      </w:r>
    </w:p>
    <w:p w:rsidR="001B0577" w:rsidRPr="00B32AEA" w:rsidRDefault="00B346E4" w:rsidP="00B346E4">
      <w:pPr>
        <w:ind w:firstLine="540"/>
        <w:jc w:val="both"/>
        <w:rPr>
          <w:rFonts w:eastAsia="Calibri"/>
          <w:lang w:eastAsia="en-US"/>
        </w:rPr>
      </w:pPr>
      <w:r w:rsidRPr="00B32AEA">
        <w:rPr>
          <w:rFonts w:eastAsia="Calibri"/>
          <w:lang w:eastAsia="en-US"/>
        </w:rPr>
        <w:t>- представителей города для участия в Проекте «Партизан 138» организованной Иркутской областной общественной организацией детей и молодежи «Спартанец» (палаточный лагерь)</w:t>
      </w:r>
      <w:r w:rsidR="001B0577" w:rsidRPr="00B32AEA">
        <w:rPr>
          <w:rFonts w:eastAsia="Calibri"/>
          <w:lang w:eastAsia="en-US"/>
        </w:rPr>
        <w:t>.</w:t>
      </w:r>
    </w:p>
    <w:p w:rsidR="001B0577" w:rsidRPr="00B32AEA" w:rsidRDefault="001B0577" w:rsidP="001B0577">
      <w:pPr>
        <w:ind w:firstLine="540"/>
        <w:jc w:val="both"/>
        <w:rPr>
          <w:rFonts w:eastAsia="Calibri"/>
          <w:lang w:eastAsia="en-US"/>
        </w:rPr>
      </w:pPr>
      <w:r w:rsidRPr="00B32AEA">
        <w:rPr>
          <w:rFonts w:eastAsia="Calibri"/>
          <w:lang w:eastAsia="en-US"/>
        </w:rPr>
        <w:tab/>
        <w:t>3. С целью выявления и поддержки творческой и инициативной молодежи был проведен конкурс «Алло, мы ищем таланты!»</w:t>
      </w:r>
    </w:p>
    <w:p w:rsidR="00906F10" w:rsidRPr="00B32AEA" w:rsidRDefault="00283EA5" w:rsidP="001B0577">
      <w:pPr>
        <w:ind w:firstLine="540"/>
        <w:jc w:val="both"/>
        <w:rPr>
          <w:rFonts w:eastAsia="Calibri"/>
          <w:lang w:eastAsia="en-US"/>
        </w:rPr>
      </w:pPr>
      <w:r w:rsidRPr="00B32AEA">
        <w:rPr>
          <w:rFonts w:eastAsia="Calibri"/>
          <w:lang w:eastAsia="en-US"/>
        </w:rPr>
        <w:t>QR-коды в Парке Победы: Студенты Тулунского аграрного техникума при поддержке МБУ МЦ «РИТМ» создали уникальную систему QR-кодов с информацией о Героях Советского Союза, позволяя каждому прохожему узнать историю своего героя.</w:t>
      </w:r>
    </w:p>
    <w:p w:rsidR="00283EA5" w:rsidRPr="00B32AEA" w:rsidRDefault="00283EA5" w:rsidP="001B0577">
      <w:pPr>
        <w:ind w:firstLine="540"/>
        <w:jc w:val="both"/>
        <w:rPr>
          <w:rFonts w:eastAsia="Calibri"/>
          <w:lang w:eastAsia="en-US"/>
        </w:rPr>
      </w:pPr>
    </w:p>
    <w:p w:rsidR="00D20CB0" w:rsidRPr="00B32AEA" w:rsidRDefault="001B0577" w:rsidP="00D20CB0">
      <w:pPr>
        <w:ind w:firstLine="540"/>
        <w:jc w:val="both"/>
        <w:rPr>
          <w:rFonts w:eastAsia="Calibri"/>
          <w:lang w:eastAsia="en-US"/>
        </w:rPr>
      </w:pPr>
      <w:r w:rsidRPr="00B32AEA">
        <w:rPr>
          <w:rFonts w:eastAsia="Calibri"/>
          <w:lang w:eastAsia="en-US"/>
        </w:rPr>
        <w:lastRenderedPageBreak/>
        <w:t xml:space="preserve">В рамках </w:t>
      </w:r>
      <w:r w:rsidR="00D20CB0" w:rsidRPr="00B32AEA">
        <w:rPr>
          <w:rFonts w:eastAsia="Calibri"/>
          <w:lang w:eastAsia="en-US"/>
        </w:rPr>
        <w:t>поддержки и развития добровольческого (волонтерского) движения на конец 2025 года количество вновь официально зарегистрировавшихся волонтеров составляет 269 чел. (2024 год 173 чел.), возраст которых составляет от 14 до 35 лет.</w:t>
      </w:r>
    </w:p>
    <w:p w:rsidR="00D20CB0" w:rsidRPr="00B32AEA" w:rsidRDefault="00D20CB0" w:rsidP="00D20CB0">
      <w:pPr>
        <w:ind w:firstLine="540"/>
        <w:jc w:val="both"/>
        <w:rPr>
          <w:rFonts w:eastAsia="Calibri"/>
          <w:lang w:eastAsia="en-US"/>
        </w:rPr>
      </w:pPr>
      <w:r w:rsidRPr="00B32AEA">
        <w:rPr>
          <w:rFonts w:eastAsia="Calibri"/>
          <w:lang w:eastAsia="en-US"/>
        </w:rPr>
        <w:t>Среди активных направлений деятельности можно отметить:</w:t>
      </w:r>
    </w:p>
    <w:p w:rsidR="00D20CB0" w:rsidRPr="00B32AEA" w:rsidRDefault="00D20CB0" w:rsidP="00D20CB0">
      <w:pPr>
        <w:ind w:firstLine="540"/>
        <w:jc w:val="both"/>
        <w:rPr>
          <w:rFonts w:eastAsia="Calibri"/>
          <w:lang w:eastAsia="en-US"/>
        </w:rPr>
      </w:pPr>
      <w:r w:rsidRPr="00B32AEA">
        <w:rPr>
          <w:rFonts w:eastAsia="Calibri"/>
          <w:lang w:eastAsia="en-US"/>
        </w:rPr>
        <w:t>- Благотворительные мероприятия, экологические субботники, культурно-массовые акции.</w:t>
      </w:r>
    </w:p>
    <w:p w:rsidR="00D20CB0" w:rsidRPr="00B32AEA" w:rsidRDefault="00D20CB0" w:rsidP="00D20CB0">
      <w:pPr>
        <w:ind w:firstLine="540"/>
        <w:jc w:val="both"/>
        <w:rPr>
          <w:rFonts w:eastAsia="Calibri"/>
          <w:lang w:eastAsia="en-US"/>
        </w:rPr>
      </w:pPr>
      <w:r w:rsidRPr="00B32AEA">
        <w:rPr>
          <w:rFonts w:eastAsia="Calibri"/>
          <w:lang w:eastAsia="en-US"/>
        </w:rPr>
        <w:t>- Регулярное взаимодействие с ветеранами, школьниками и студентами.</w:t>
      </w:r>
    </w:p>
    <w:p w:rsidR="00D20CB0" w:rsidRPr="00B32AEA" w:rsidRDefault="00D20CB0" w:rsidP="00D20CB0">
      <w:pPr>
        <w:ind w:firstLine="540"/>
        <w:jc w:val="both"/>
        <w:rPr>
          <w:rFonts w:eastAsia="Calibri"/>
          <w:lang w:eastAsia="en-US"/>
        </w:rPr>
      </w:pPr>
      <w:r w:rsidRPr="00B32AEA">
        <w:rPr>
          <w:rFonts w:eastAsia="Calibri"/>
          <w:lang w:eastAsia="en-US"/>
        </w:rPr>
        <w:t>- Программы профилактики зависимостей и социальной адаптации подростков.</w:t>
      </w:r>
    </w:p>
    <w:p w:rsidR="00D20CB0" w:rsidRPr="00B32AEA" w:rsidRDefault="00D20CB0" w:rsidP="00D20CB0">
      <w:pPr>
        <w:ind w:firstLine="540"/>
        <w:jc w:val="both"/>
        <w:rPr>
          <w:rFonts w:eastAsia="Calibri"/>
          <w:lang w:eastAsia="en-US"/>
        </w:rPr>
      </w:pPr>
      <w:r w:rsidRPr="00B32AEA">
        <w:rPr>
          <w:rFonts w:eastAsia="Calibri"/>
          <w:lang w:eastAsia="en-US"/>
        </w:rPr>
        <w:t>За отчетный период было проведено 173 мероприятия и акции, что на 22% больше показателей прошлого года (2024 год – 151 событие). Всего привлекли к таким действиям 1764 человека, увеличив показатель вовлеченности почти на треть относительно предшествующего периода (2024 год – 1411 человек).</w:t>
      </w:r>
    </w:p>
    <w:p w:rsidR="00D20CB0" w:rsidRPr="00B32AEA" w:rsidRDefault="00D20CB0" w:rsidP="00D20CB0">
      <w:pPr>
        <w:ind w:firstLine="540"/>
        <w:jc w:val="both"/>
        <w:rPr>
          <w:rFonts w:eastAsia="Calibri"/>
          <w:lang w:eastAsia="en-US"/>
        </w:rPr>
      </w:pPr>
      <w:r w:rsidRPr="00B32AEA">
        <w:rPr>
          <w:rFonts w:eastAsia="Calibri"/>
          <w:lang w:eastAsia="en-US"/>
        </w:rPr>
        <w:t>Помимо традиционных форм волонтерства, особое внимание уделяется новым направлениям:</w:t>
      </w:r>
    </w:p>
    <w:p w:rsidR="00D20CB0" w:rsidRPr="00B32AEA" w:rsidRDefault="00D20CB0" w:rsidP="00D20CB0">
      <w:pPr>
        <w:ind w:firstLine="540"/>
        <w:jc w:val="both"/>
        <w:rPr>
          <w:rFonts w:eastAsia="Calibri"/>
          <w:lang w:eastAsia="en-US"/>
        </w:rPr>
      </w:pPr>
      <w:r w:rsidRPr="00B32AEA">
        <w:rPr>
          <w:rFonts w:eastAsia="Calibri"/>
          <w:lang w:eastAsia="en-US"/>
        </w:rPr>
        <w:t>- Школьные волонтерские отряды действуют в восьми образовательных учреждениях, объединяя 399 учеников.</w:t>
      </w:r>
    </w:p>
    <w:p w:rsidR="00D20CB0" w:rsidRPr="00B32AEA" w:rsidRDefault="00D20CB0" w:rsidP="00D20CB0">
      <w:pPr>
        <w:ind w:firstLine="540"/>
        <w:jc w:val="both"/>
        <w:rPr>
          <w:rFonts w:eastAsia="Calibri"/>
          <w:lang w:eastAsia="en-US"/>
        </w:rPr>
      </w:pPr>
      <w:r w:rsidRPr="00B32AEA">
        <w:rPr>
          <w:rFonts w:eastAsia="Calibri"/>
          <w:lang w:eastAsia="en-US"/>
        </w:rPr>
        <w:t>- Средние специальные учебные заведения поддерживают три действующих отряда, насчитывающих 179 участников.</w:t>
      </w:r>
    </w:p>
    <w:p w:rsidR="001B0577" w:rsidRPr="00B32AEA" w:rsidRDefault="00D20CB0" w:rsidP="00D20CB0">
      <w:pPr>
        <w:ind w:firstLine="540"/>
        <w:jc w:val="both"/>
        <w:rPr>
          <w:rFonts w:eastAsia="Calibri"/>
          <w:lang w:eastAsia="en-US"/>
        </w:rPr>
      </w:pPr>
      <w:r w:rsidRPr="00B32AEA">
        <w:rPr>
          <w:rFonts w:eastAsia="Calibri"/>
          <w:lang w:eastAsia="en-US"/>
        </w:rPr>
        <w:t>- Активно внедряется направление «серебряных волонтеров» — пожилых активистов старше 55 лет, которые вносят значительный вклад в общественное благополучие.</w:t>
      </w:r>
    </w:p>
    <w:p w:rsidR="00D20CB0" w:rsidRPr="00B32AEA" w:rsidRDefault="00D20CB0" w:rsidP="00D20CB0">
      <w:pPr>
        <w:ind w:firstLine="540"/>
        <w:jc w:val="both"/>
        <w:rPr>
          <w:rFonts w:eastAsia="Calibri"/>
          <w:lang w:eastAsia="en-US"/>
        </w:rPr>
      </w:pPr>
    </w:p>
    <w:p w:rsidR="00D20CB0" w:rsidRPr="00B32AEA" w:rsidRDefault="00906F10" w:rsidP="001B0577">
      <w:pPr>
        <w:ind w:firstLine="540"/>
        <w:jc w:val="both"/>
        <w:rPr>
          <w:rFonts w:eastAsia="Calibri"/>
          <w:lang w:eastAsia="en-US"/>
        </w:rPr>
      </w:pPr>
      <w:r w:rsidRPr="00B32AEA">
        <w:rPr>
          <w:rFonts w:eastAsia="Calibri"/>
          <w:lang w:eastAsia="en-US"/>
        </w:rPr>
        <w:t>В рамках</w:t>
      </w:r>
      <w:r w:rsidR="001B0577" w:rsidRPr="00B32AEA">
        <w:rPr>
          <w:rFonts w:eastAsia="Calibri"/>
          <w:lang w:eastAsia="en-US"/>
        </w:rPr>
        <w:t xml:space="preserve"> работы Координационного совета по патриотическому воспитанию и допризывной подготовке молодежи проведено </w:t>
      </w:r>
      <w:r w:rsidR="00D20CB0" w:rsidRPr="00B32AEA">
        <w:rPr>
          <w:rFonts w:eastAsia="Calibri"/>
          <w:lang w:eastAsia="en-US"/>
        </w:rPr>
        <w:t>127 мероприятий (2024 год 96), с общей численностью – 7940 чел. в возрасте от 14 до 35 лет включительно (2024 год 6980 чел.).</w:t>
      </w:r>
    </w:p>
    <w:p w:rsidR="001B0577" w:rsidRPr="00B32AEA" w:rsidRDefault="001B0577" w:rsidP="001B0577">
      <w:pPr>
        <w:ind w:firstLine="540"/>
        <w:jc w:val="both"/>
        <w:rPr>
          <w:rFonts w:eastAsia="Calibri"/>
          <w:lang w:eastAsia="en-US"/>
        </w:rPr>
      </w:pPr>
    </w:p>
    <w:p w:rsidR="001B0577" w:rsidRPr="00B32AEA" w:rsidRDefault="001B0577" w:rsidP="001B0577">
      <w:pPr>
        <w:ind w:firstLine="540"/>
        <w:jc w:val="both"/>
        <w:rPr>
          <w:rFonts w:eastAsia="Calibri"/>
          <w:lang w:eastAsia="en-US"/>
        </w:rPr>
      </w:pPr>
      <w:r w:rsidRPr="00B32AEA">
        <w:rPr>
          <w:rFonts w:eastAsia="Calibri"/>
          <w:lang w:eastAsia="en-US"/>
        </w:rPr>
        <w:t>В рамках реализации основного мероприятия «Обеспечение занятости и профессиональное становление молодежи» были проведены следующие мероприятия:</w:t>
      </w:r>
    </w:p>
    <w:p w:rsidR="001B0577" w:rsidRPr="00B32AEA" w:rsidRDefault="001B0577" w:rsidP="001B0577">
      <w:pPr>
        <w:ind w:firstLine="540"/>
        <w:jc w:val="both"/>
        <w:rPr>
          <w:rFonts w:eastAsia="Calibri"/>
          <w:lang w:eastAsia="en-US"/>
        </w:rPr>
      </w:pPr>
      <w:r w:rsidRPr="00B32AEA">
        <w:rPr>
          <w:rFonts w:eastAsia="Calibri"/>
          <w:lang w:eastAsia="en-US"/>
        </w:rPr>
        <w:t xml:space="preserve">1. Проведение классных часов по профориентации совместно с представителями Тулунского филиала «Кадровый центр Иркутской области»; </w:t>
      </w:r>
    </w:p>
    <w:p w:rsidR="001B0577" w:rsidRPr="00B32AEA" w:rsidRDefault="001B0577" w:rsidP="001B0577">
      <w:pPr>
        <w:ind w:firstLine="540"/>
        <w:jc w:val="both"/>
        <w:rPr>
          <w:rFonts w:eastAsia="Calibri"/>
          <w:lang w:eastAsia="en-US"/>
        </w:rPr>
      </w:pPr>
      <w:r w:rsidRPr="00B32AEA">
        <w:rPr>
          <w:rFonts w:eastAsia="Calibri"/>
          <w:lang w:eastAsia="en-US"/>
        </w:rPr>
        <w:t xml:space="preserve">2. Изготовлено и распространенно </w:t>
      </w:r>
      <w:r w:rsidR="00D20CB0" w:rsidRPr="00B32AEA">
        <w:rPr>
          <w:rFonts w:eastAsia="Calibri"/>
          <w:lang w:eastAsia="en-US"/>
        </w:rPr>
        <w:t>900</w:t>
      </w:r>
      <w:r w:rsidRPr="00B32AEA">
        <w:rPr>
          <w:rFonts w:eastAsia="Calibri"/>
          <w:lang w:eastAsia="en-US"/>
        </w:rPr>
        <w:t xml:space="preserve"> печатных материалов по профориентации.</w:t>
      </w:r>
    </w:p>
    <w:p w:rsidR="00D20CB0" w:rsidRPr="00B32AEA" w:rsidRDefault="001B0577" w:rsidP="00D20CB0">
      <w:pPr>
        <w:ind w:firstLine="540"/>
        <w:jc w:val="both"/>
        <w:rPr>
          <w:rFonts w:eastAsia="Calibri"/>
          <w:lang w:eastAsia="en-US"/>
        </w:rPr>
      </w:pPr>
      <w:r w:rsidRPr="00B32AEA">
        <w:rPr>
          <w:rFonts w:eastAsia="Calibri"/>
          <w:lang w:eastAsia="en-US"/>
        </w:rPr>
        <w:t xml:space="preserve">3. </w:t>
      </w:r>
      <w:r w:rsidR="00D20CB0" w:rsidRPr="00B32AEA">
        <w:rPr>
          <w:rFonts w:eastAsia="Calibri"/>
          <w:lang w:eastAsia="en-US"/>
        </w:rPr>
        <w:t>Проведен форум по профориентации с представителями гуманитарных и технических профессий «ПРОФИ».</w:t>
      </w:r>
    </w:p>
    <w:p w:rsidR="001B0577" w:rsidRPr="00B32AEA" w:rsidRDefault="00D20CB0" w:rsidP="00D20CB0">
      <w:pPr>
        <w:ind w:firstLine="540"/>
        <w:jc w:val="both"/>
        <w:rPr>
          <w:rFonts w:eastAsia="Calibri"/>
          <w:lang w:eastAsia="en-US"/>
        </w:rPr>
      </w:pPr>
      <w:r w:rsidRPr="00B32AEA">
        <w:rPr>
          <w:rFonts w:eastAsia="Calibri"/>
          <w:lang w:eastAsia="en-US"/>
        </w:rPr>
        <w:t>4. Российским студенческим отрядом «Медведи» в рамках областного мероприятия «Снежный десант» проведены для студентов медицинского колледжа, Тулунского аграрного колледжа, филиала «Братского педагогического колледжа» профориентационные встречи.</w:t>
      </w:r>
    </w:p>
    <w:p w:rsidR="00D20CB0" w:rsidRPr="00B32AEA" w:rsidRDefault="00D20CB0" w:rsidP="00D20CB0">
      <w:pPr>
        <w:ind w:firstLine="540"/>
        <w:jc w:val="both"/>
        <w:rPr>
          <w:rFonts w:eastAsia="Calibri"/>
          <w:lang w:eastAsia="en-US"/>
        </w:rPr>
      </w:pPr>
    </w:p>
    <w:p w:rsidR="001B0577" w:rsidRPr="00B32AEA" w:rsidRDefault="001B0577" w:rsidP="001B0577">
      <w:pPr>
        <w:ind w:firstLine="540"/>
        <w:jc w:val="both"/>
        <w:rPr>
          <w:rFonts w:eastAsia="Calibri"/>
          <w:lang w:eastAsia="en-US"/>
        </w:rPr>
      </w:pPr>
      <w:r w:rsidRPr="00B32AEA">
        <w:rPr>
          <w:rFonts w:eastAsia="Calibri"/>
          <w:lang w:eastAsia="en-US"/>
        </w:rPr>
        <w:t>Основные достижения в реализации основного мероприятия «Поддержка молодых семей, формирование позитивного отношения к институту семьи»</w:t>
      </w:r>
      <w:r w:rsidR="009521AC" w:rsidRPr="00B32AEA">
        <w:rPr>
          <w:rFonts w:eastAsia="Calibri"/>
          <w:lang w:eastAsia="en-US"/>
        </w:rPr>
        <w:t>:</w:t>
      </w:r>
    </w:p>
    <w:p w:rsidR="001B0577" w:rsidRPr="00B32AEA" w:rsidRDefault="001B0577" w:rsidP="001B0577">
      <w:pPr>
        <w:ind w:firstLine="540"/>
        <w:jc w:val="both"/>
        <w:rPr>
          <w:rFonts w:eastAsia="Calibri"/>
          <w:lang w:eastAsia="en-US"/>
        </w:rPr>
      </w:pPr>
      <w:r w:rsidRPr="00B32AEA">
        <w:rPr>
          <w:rFonts w:eastAsia="Calibri"/>
          <w:lang w:eastAsia="en-US"/>
        </w:rPr>
        <w:t>1</w:t>
      </w:r>
      <w:r w:rsidR="00D20CB0" w:rsidRPr="00B32AEA">
        <w:rPr>
          <w:rFonts w:eastAsia="Calibri"/>
          <w:lang w:eastAsia="en-US"/>
        </w:rPr>
        <w:t>.</w:t>
      </w:r>
      <w:r w:rsidRPr="00B32AEA">
        <w:rPr>
          <w:rFonts w:eastAsia="Calibri"/>
          <w:lang w:eastAsia="en-US"/>
        </w:rPr>
        <w:t xml:space="preserve"> Организация и проведение акции, посвященной празднованию Дня защиты детей;</w:t>
      </w:r>
    </w:p>
    <w:p w:rsidR="001B0577" w:rsidRPr="00B32AEA" w:rsidRDefault="00D20CB0" w:rsidP="001B0577">
      <w:pPr>
        <w:ind w:firstLine="540"/>
        <w:jc w:val="both"/>
        <w:rPr>
          <w:rFonts w:eastAsia="Calibri"/>
          <w:lang w:eastAsia="en-US"/>
        </w:rPr>
      </w:pPr>
      <w:r w:rsidRPr="00B32AEA">
        <w:rPr>
          <w:rFonts w:eastAsia="Calibri"/>
          <w:lang w:eastAsia="en-US"/>
        </w:rPr>
        <w:t>2</w:t>
      </w:r>
      <w:r w:rsidR="001B0577" w:rsidRPr="00B32AEA">
        <w:rPr>
          <w:rFonts w:eastAsia="Calibri"/>
          <w:lang w:eastAsia="en-US"/>
        </w:rPr>
        <w:t>. Организация и проведение акций, приуроченных к Дню семьи, любви и верности, Дню матери, Дню отца.</w:t>
      </w:r>
    </w:p>
    <w:p w:rsidR="003450F5" w:rsidRPr="00B32AEA" w:rsidRDefault="003450F5" w:rsidP="003450F5">
      <w:pPr>
        <w:ind w:firstLine="540"/>
        <w:jc w:val="both"/>
        <w:rPr>
          <w:rFonts w:eastAsia="Calibri"/>
          <w:lang w:eastAsia="en-US"/>
        </w:rPr>
      </w:pPr>
      <w:r w:rsidRPr="00B32AEA">
        <w:rPr>
          <w:rFonts w:eastAsia="Calibri"/>
          <w:lang w:eastAsia="en-US"/>
        </w:rPr>
        <w:t>В рамках подпрограммы «Молодым семьям – доступное жильё» муниципальной программы «Доступное жилье» администрация города Тулуна ежегодно участвует в конкурсном отборе муниципальных образований Иркутской области в целях осуществления мероприятия по обеспечению жильем молодых семей, также на постоянной основе ведет работу с молодыми семьями.</w:t>
      </w:r>
    </w:p>
    <w:p w:rsidR="003450F5" w:rsidRPr="00B32AEA" w:rsidRDefault="003450F5" w:rsidP="003450F5">
      <w:pPr>
        <w:ind w:firstLine="540"/>
        <w:jc w:val="both"/>
        <w:rPr>
          <w:rFonts w:eastAsia="Calibri"/>
          <w:lang w:eastAsia="en-US"/>
        </w:rPr>
      </w:pPr>
      <w:r w:rsidRPr="00B32AEA">
        <w:rPr>
          <w:rFonts w:eastAsia="Calibri"/>
          <w:lang w:eastAsia="en-US"/>
        </w:rPr>
        <w:t xml:space="preserve">В настоящее время участниками являются 35 молодых семей, из них за истекший 2025 год признаны участниками Проекта 6 семей. При этом право на первоочередной порядок получения выплаты имеют многодетные семьи, семьи участников СВО. </w:t>
      </w:r>
    </w:p>
    <w:p w:rsidR="001B0577" w:rsidRPr="00B32AEA" w:rsidRDefault="003450F5" w:rsidP="003450F5">
      <w:pPr>
        <w:ind w:firstLine="540"/>
        <w:jc w:val="both"/>
        <w:rPr>
          <w:rFonts w:eastAsia="Calibri"/>
          <w:lang w:eastAsia="en-US"/>
        </w:rPr>
      </w:pPr>
      <w:r w:rsidRPr="00B32AEA">
        <w:rPr>
          <w:rFonts w:eastAsia="Calibri"/>
          <w:lang w:eastAsia="en-US"/>
        </w:rPr>
        <w:t xml:space="preserve">В 2025 году - 1 многодетная семья получила социальную выплату, на которую было выделено за счет средств областного бюджета, в том числе за счет средств федерального бюджета 1 515,2 тыс. рублей. Из средств местного бюджета 826,4 тыс. рублей. </w:t>
      </w:r>
      <w:r w:rsidRPr="00B32AEA">
        <w:rPr>
          <w:rFonts w:eastAsia="Calibri"/>
          <w:lang w:eastAsia="en-US"/>
        </w:rPr>
        <w:lastRenderedPageBreak/>
        <w:t>Предоставленная социальная выплата была потрачена семьей на погашение ипотечного кредита, взятого при приобретении жилья.</w:t>
      </w:r>
    </w:p>
    <w:p w:rsidR="003450F5" w:rsidRPr="00B32AEA" w:rsidRDefault="003450F5" w:rsidP="003450F5">
      <w:pPr>
        <w:ind w:firstLine="540"/>
        <w:jc w:val="both"/>
        <w:rPr>
          <w:rFonts w:eastAsia="Calibri"/>
          <w:lang w:eastAsia="en-US"/>
        </w:rPr>
      </w:pPr>
    </w:p>
    <w:p w:rsidR="001B0577" w:rsidRPr="00B32AEA" w:rsidRDefault="001B0577" w:rsidP="001B0577">
      <w:pPr>
        <w:ind w:firstLine="540"/>
        <w:jc w:val="both"/>
        <w:rPr>
          <w:rFonts w:eastAsia="Calibri"/>
          <w:lang w:eastAsia="en-US"/>
        </w:rPr>
      </w:pPr>
      <w:r w:rsidRPr="00B32AEA">
        <w:rPr>
          <w:rFonts w:eastAsia="Calibri"/>
          <w:lang w:eastAsia="en-US"/>
        </w:rPr>
        <w:t>Основные достижения в реализации основного мероприятия «Адаптация иностранных граждан, профилактика межнациональных конфликтов»</w:t>
      </w:r>
      <w:r w:rsidR="009521AC" w:rsidRPr="00B32AEA">
        <w:rPr>
          <w:rFonts w:eastAsia="Calibri"/>
          <w:lang w:eastAsia="en-US"/>
        </w:rPr>
        <w:t>:</w:t>
      </w:r>
    </w:p>
    <w:p w:rsidR="001B0577" w:rsidRPr="00B32AEA" w:rsidRDefault="001B0577" w:rsidP="001B0577">
      <w:pPr>
        <w:ind w:firstLine="540"/>
        <w:jc w:val="both"/>
        <w:rPr>
          <w:rFonts w:eastAsia="Calibri"/>
          <w:lang w:eastAsia="en-US"/>
        </w:rPr>
      </w:pPr>
      <w:r w:rsidRPr="00B32AEA">
        <w:rPr>
          <w:rFonts w:eastAsia="Calibri"/>
          <w:lang w:eastAsia="en-US"/>
        </w:rPr>
        <w:t xml:space="preserve">1. Организация и проведение семинаров среди </w:t>
      </w:r>
      <w:proofErr w:type="spellStart"/>
      <w:r w:rsidRPr="00B32AEA">
        <w:rPr>
          <w:rFonts w:eastAsia="Calibri"/>
          <w:lang w:eastAsia="en-US"/>
        </w:rPr>
        <w:t>ССУЗов</w:t>
      </w:r>
      <w:proofErr w:type="spellEnd"/>
      <w:r w:rsidRPr="00B32AEA">
        <w:rPr>
          <w:rFonts w:eastAsia="Calibri"/>
          <w:lang w:eastAsia="en-US"/>
        </w:rPr>
        <w:t xml:space="preserve"> «Три горизонта»;</w:t>
      </w:r>
    </w:p>
    <w:p w:rsidR="001B0577" w:rsidRPr="00B32AEA" w:rsidRDefault="001B0577" w:rsidP="001B0577">
      <w:pPr>
        <w:ind w:firstLine="540"/>
        <w:jc w:val="both"/>
        <w:rPr>
          <w:rFonts w:eastAsia="Calibri"/>
          <w:lang w:eastAsia="en-US"/>
        </w:rPr>
      </w:pPr>
      <w:r w:rsidRPr="00B32AEA">
        <w:rPr>
          <w:rFonts w:eastAsia="Calibri"/>
          <w:lang w:eastAsia="en-US"/>
        </w:rPr>
        <w:t>2. Проведение уроков толерантности для детей и молодежи «Учись дружить и понимать»;</w:t>
      </w:r>
    </w:p>
    <w:p w:rsidR="001B0577" w:rsidRPr="00B32AEA" w:rsidRDefault="001B0577" w:rsidP="001B0577">
      <w:pPr>
        <w:ind w:firstLine="540"/>
        <w:jc w:val="both"/>
        <w:rPr>
          <w:rFonts w:eastAsia="Calibri"/>
          <w:lang w:eastAsia="en-US"/>
        </w:rPr>
      </w:pPr>
      <w:r w:rsidRPr="00B32AEA">
        <w:rPr>
          <w:rFonts w:eastAsia="Calibri"/>
          <w:lang w:eastAsia="en-US"/>
        </w:rPr>
        <w:t>3. Организация и проведении акции, посвященной Дню народного единства.</w:t>
      </w:r>
    </w:p>
    <w:p w:rsidR="00006EA5" w:rsidRPr="00B32AEA" w:rsidRDefault="00006EA5" w:rsidP="006756BC">
      <w:pPr>
        <w:ind w:firstLine="540"/>
        <w:jc w:val="both"/>
        <w:rPr>
          <w:rFonts w:eastAsiaTheme="minorHAnsi"/>
          <w:lang w:eastAsia="en-US"/>
        </w:rPr>
      </w:pPr>
    </w:p>
    <w:p w:rsidR="00A43B04" w:rsidRPr="00B32AEA" w:rsidRDefault="00A43B04" w:rsidP="006756BC">
      <w:pPr>
        <w:tabs>
          <w:tab w:val="left" w:pos="-3119"/>
        </w:tabs>
        <w:ind w:firstLine="709"/>
        <w:jc w:val="both"/>
        <w:rPr>
          <w:b/>
        </w:rPr>
      </w:pPr>
      <w:r w:rsidRPr="00B32AEA">
        <w:rPr>
          <w:b/>
        </w:rPr>
        <w:t xml:space="preserve">Комиссия по делам несовершеннолетних и защите их прав </w:t>
      </w:r>
      <w:r w:rsidRPr="00B32AEA">
        <w:t>(далее – комиссия).</w:t>
      </w:r>
      <w:r w:rsidRPr="00B32AEA">
        <w:rPr>
          <w:b/>
        </w:rPr>
        <w:t xml:space="preserve"> </w:t>
      </w:r>
    </w:p>
    <w:p w:rsidR="00725817" w:rsidRPr="00B32AEA" w:rsidRDefault="00E84AAB" w:rsidP="00725817">
      <w:pPr>
        <w:tabs>
          <w:tab w:val="left" w:pos="-3119"/>
        </w:tabs>
        <w:ind w:firstLine="709"/>
        <w:jc w:val="both"/>
        <w:rPr>
          <w:rFonts w:eastAsiaTheme="minorEastAsia"/>
        </w:rPr>
      </w:pPr>
      <w:r w:rsidRPr="00B32AEA">
        <w:rPr>
          <w:rFonts w:eastAsiaTheme="minorEastAsia"/>
        </w:rPr>
        <w:t xml:space="preserve">За </w:t>
      </w:r>
      <w:r w:rsidR="0046320F" w:rsidRPr="00B32AEA">
        <w:rPr>
          <w:rFonts w:eastAsiaTheme="minorEastAsia"/>
        </w:rPr>
        <w:t>202</w:t>
      </w:r>
      <w:r w:rsidR="00725817" w:rsidRPr="00B32AEA">
        <w:rPr>
          <w:rFonts w:eastAsiaTheme="minorEastAsia"/>
        </w:rPr>
        <w:t>5</w:t>
      </w:r>
      <w:r w:rsidRPr="00B32AEA">
        <w:rPr>
          <w:rFonts w:eastAsiaTheme="minorEastAsia"/>
        </w:rPr>
        <w:t xml:space="preserve"> год проведено 2</w:t>
      </w:r>
      <w:r w:rsidR="00725817" w:rsidRPr="00B32AEA">
        <w:rPr>
          <w:rFonts w:eastAsiaTheme="minorEastAsia"/>
        </w:rPr>
        <w:t>6</w:t>
      </w:r>
      <w:r w:rsidRPr="00B32AEA">
        <w:rPr>
          <w:rFonts w:eastAsiaTheme="minorEastAsia"/>
        </w:rPr>
        <w:t xml:space="preserve"> заседани</w:t>
      </w:r>
      <w:r w:rsidR="0046320F" w:rsidRPr="00B32AEA">
        <w:rPr>
          <w:rFonts w:eastAsiaTheme="minorEastAsia"/>
        </w:rPr>
        <w:t>й</w:t>
      </w:r>
      <w:r w:rsidRPr="00B32AEA">
        <w:rPr>
          <w:rFonts w:eastAsiaTheme="minorEastAsia"/>
        </w:rPr>
        <w:t xml:space="preserve"> комиссии</w:t>
      </w:r>
      <w:r w:rsidR="0046320F" w:rsidRPr="00B32AEA">
        <w:rPr>
          <w:rFonts w:eastAsiaTheme="minorEastAsia"/>
        </w:rPr>
        <w:t xml:space="preserve"> (202</w:t>
      </w:r>
      <w:r w:rsidR="00725817" w:rsidRPr="00B32AEA">
        <w:rPr>
          <w:rFonts w:eastAsiaTheme="minorEastAsia"/>
        </w:rPr>
        <w:t>4</w:t>
      </w:r>
      <w:r w:rsidR="0046320F" w:rsidRPr="00B32AEA">
        <w:rPr>
          <w:rFonts w:eastAsiaTheme="minorEastAsia"/>
        </w:rPr>
        <w:t xml:space="preserve"> год – 2</w:t>
      </w:r>
      <w:r w:rsidR="00725817" w:rsidRPr="00B32AEA">
        <w:rPr>
          <w:rFonts w:eastAsiaTheme="minorEastAsia"/>
        </w:rPr>
        <w:t>5</w:t>
      </w:r>
      <w:r w:rsidR="0046320F" w:rsidRPr="00B32AEA">
        <w:rPr>
          <w:rFonts w:eastAsiaTheme="minorEastAsia"/>
        </w:rPr>
        <w:t>)</w:t>
      </w:r>
      <w:r w:rsidRPr="00B32AEA">
        <w:rPr>
          <w:rFonts w:eastAsiaTheme="minorEastAsia"/>
        </w:rPr>
        <w:t xml:space="preserve">, </w:t>
      </w:r>
      <w:r w:rsidR="00725817" w:rsidRPr="00B32AEA">
        <w:rPr>
          <w:rFonts w:eastAsiaTheme="minorEastAsia"/>
        </w:rPr>
        <w:t>поступило 1532 документа, рассмотрено 463 административных протоколов (за 2024 год - 547), из них 380 в отношении родителей (законных представителей) и других граждан (за 2024 год - 466), 83 в отношении несовершеннолетних (за 2024 год - 81).</w:t>
      </w:r>
    </w:p>
    <w:p w:rsidR="00725817" w:rsidRPr="00B32AEA" w:rsidRDefault="00725817" w:rsidP="00725817">
      <w:pPr>
        <w:ind w:firstLine="709"/>
        <w:jc w:val="both"/>
        <w:rPr>
          <w:rFonts w:eastAsiaTheme="minorEastAsia"/>
        </w:rPr>
      </w:pPr>
      <w:r w:rsidRPr="00B32AEA">
        <w:rPr>
          <w:rFonts w:eastAsiaTheme="minorEastAsia"/>
        </w:rPr>
        <w:t>За 2025 год в комиссию поступило:</w:t>
      </w:r>
    </w:p>
    <w:p w:rsidR="00725817" w:rsidRPr="00B32AEA" w:rsidRDefault="00725817" w:rsidP="00725817">
      <w:pPr>
        <w:ind w:firstLine="709"/>
        <w:jc w:val="both"/>
        <w:rPr>
          <w:rFonts w:eastAsiaTheme="minorEastAsia"/>
        </w:rPr>
      </w:pPr>
      <w:r w:rsidRPr="00B32AEA">
        <w:rPr>
          <w:rFonts w:eastAsiaTheme="minorEastAsia"/>
        </w:rPr>
        <w:t>- 27 административных протоколов за употребление алкогольной, спиртосодержащей продукции в местах, запрещенных федеральным законом, а также за появление в общественных местах в состоянии опьянения (за АППГ – 7), к административной ответственности привлечено 19 несовершеннолетних (за АППГ – 7), из них 16 подростков совершили административное правонарушение впервые.</w:t>
      </w:r>
    </w:p>
    <w:p w:rsidR="00725817" w:rsidRPr="00B32AEA" w:rsidRDefault="00725817" w:rsidP="00725817">
      <w:pPr>
        <w:ind w:firstLine="709"/>
        <w:jc w:val="both"/>
        <w:rPr>
          <w:rFonts w:eastAsiaTheme="minorEastAsia"/>
        </w:rPr>
      </w:pPr>
      <w:r w:rsidRPr="00B32AEA">
        <w:rPr>
          <w:rFonts w:eastAsiaTheme="minorEastAsia"/>
        </w:rPr>
        <w:t>- 10 административных протоколов</w:t>
      </w:r>
      <w:r w:rsidRPr="00B32AEA">
        <w:t xml:space="preserve"> </w:t>
      </w:r>
      <w:r w:rsidRPr="00B32AEA">
        <w:rPr>
          <w:rFonts w:eastAsiaTheme="minorEastAsia"/>
        </w:rPr>
        <w:t xml:space="preserve">по ст. 6.10 КоАП РФ за вовлечение несовершеннолетних в употребление алкогольной и спиртосодержащей продукции в отношении 6 лиц (АППГ – 4); </w:t>
      </w:r>
    </w:p>
    <w:p w:rsidR="00725817" w:rsidRPr="00B32AEA" w:rsidRDefault="00725817" w:rsidP="00725817">
      <w:pPr>
        <w:ind w:firstLine="709"/>
        <w:jc w:val="both"/>
        <w:rPr>
          <w:rFonts w:eastAsiaTheme="minorEastAsia"/>
        </w:rPr>
      </w:pPr>
      <w:r w:rsidRPr="00B32AEA">
        <w:rPr>
          <w:rFonts w:eastAsiaTheme="minorEastAsia"/>
        </w:rPr>
        <w:t xml:space="preserve">- 5 административных протоколов по ч. 1 ст. 6.9 КоАП РФ в отношении 3 несовершеннолетних (АППГ – 4 административных протокола в отношении 3 несовершеннолетних); </w:t>
      </w:r>
    </w:p>
    <w:p w:rsidR="00725817" w:rsidRPr="00B32AEA" w:rsidRDefault="00725817" w:rsidP="00725817">
      <w:pPr>
        <w:ind w:firstLine="709"/>
        <w:jc w:val="both"/>
        <w:rPr>
          <w:rFonts w:eastAsiaTheme="minorEastAsia"/>
        </w:rPr>
      </w:pPr>
      <w:r w:rsidRPr="00B32AEA">
        <w:rPr>
          <w:rFonts w:eastAsiaTheme="minorEastAsia"/>
        </w:rPr>
        <w:t>- 4 административных протокола по ч. 2 ст. 20.20 КоАП РФ в отношении 2 несовершеннолетних (АППГ – 0).</w:t>
      </w:r>
    </w:p>
    <w:p w:rsidR="00DD1002" w:rsidRPr="00B32AEA" w:rsidRDefault="00725817" w:rsidP="00725817">
      <w:pPr>
        <w:ind w:firstLine="709"/>
        <w:jc w:val="both"/>
        <w:rPr>
          <w:rFonts w:eastAsiaTheme="minorEastAsia"/>
        </w:rPr>
      </w:pPr>
      <w:r w:rsidRPr="00B32AEA">
        <w:rPr>
          <w:rFonts w:eastAsiaTheme="minorEastAsia"/>
        </w:rPr>
        <w:t xml:space="preserve">За 2025 год комиссией организовано 22 рейда совместно с инспекторами ИАЗ, ОДН МО МВД России «Тулунский» по торговым точкам, расположенным вблизи образовательных учреждений, </w:t>
      </w:r>
      <w:r w:rsidR="00DD1002" w:rsidRPr="00B32AEA">
        <w:rPr>
          <w:rFonts w:eastAsiaTheme="minorEastAsia"/>
        </w:rPr>
        <w:t>в</w:t>
      </w:r>
      <w:r w:rsidRPr="00B32AEA">
        <w:rPr>
          <w:rFonts w:eastAsiaTheme="minorEastAsia"/>
        </w:rPr>
        <w:t>ыявлено 9 фактов реализации алкогольной продукции, по которым в отношении продавцов составлены протоколы об административных правонарушениях по ст. 14.16 ч. 2 прим. 1 КоАП РФ</w:t>
      </w:r>
      <w:r w:rsidR="00DD1002" w:rsidRPr="00B32AEA">
        <w:rPr>
          <w:rFonts w:eastAsiaTheme="minorEastAsia"/>
        </w:rPr>
        <w:t xml:space="preserve">; </w:t>
      </w:r>
      <w:r w:rsidRPr="00B32AEA">
        <w:rPr>
          <w:rFonts w:eastAsiaTheme="minorEastAsia"/>
        </w:rPr>
        <w:t xml:space="preserve"> материалы </w:t>
      </w:r>
      <w:r w:rsidR="00DD1002" w:rsidRPr="00B32AEA">
        <w:rPr>
          <w:rFonts w:eastAsiaTheme="minorEastAsia"/>
        </w:rPr>
        <w:t xml:space="preserve">были </w:t>
      </w:r>
      <w:r w:rsidRPr="00B32AEA">
        <w:rPr>
          <w:rFonts w:eastAsiaTheme="minorEastAsia"/>
        </w:rPr>
        <w:t>переданы в Мировой суд</w:t>
      </w:r>
      <w:r w:rsidR="00DD1002" w:rsidRPr="00B32AEA">
        <w:rPr>
          <w:rFonts w:eastAsiaTheme="minorEastAsia"/>
        </w:rPr>
        <w:t>, по результатам рассмотрения</w:t>
      </w:r>
      <w:r w:rsidRPr="00B32AEA">
        <w:rPr>
          <w:rFonts w:eastAsiaTheme="minorEastAsia"/>
        </w:rPr>
        <w:t xml:space="preserve"> </w:t>
      </w:r>
      <w:r w:rsidR="00DD1002" w:rsidRPr="00B32AEA">
        <w:rPr>
          <w:rFonts w:eastAsiaTheme="minorEastAsia"/>
        </w:rPr>
        <w:t>назначены</w:t>
      </w:r>
      <w:r w:rsidRPr="00B32AEA">
        <w:rPr>
          <w:rFonts w:eastAsiaTheme="minorEastAsia"/>
        </w:rPr>
        <w:t xml:space="preserve"> штра</w:t>
      </w:r>
      <w:r w:rsidR="00DD1002" w:rsidRPr="00B32AEA">
        <w:rPr>
          <w:rFonts w:eastAsiaTheme="minorEastAsia"/>
        </w:rPr>
        <w:t>фы</w:t>
      </w:r>
      <w:r w:rsidRPr="00B32AEA">
        <w:rPr>
          <w:rFonts w:eastAsiaTheme="minorEastAsia"/>
        </w:rPr>
        <w:t xml:space="preserve"> </w:t>
      </w:r>
      <w:r w:rsidR="00DD1002" w:rsidRPr="00B32AEA">
        <w:rPr>
          <w:rFonts w:eastAsiaTheme="minorEastAsia"/>
        </w:rPr>
        <w:t xml:space="preserve">на общую сумму </w:t>
      </w:r>
      <w:r w:rsidRPr="00B32AEA">
        <w:rPr>
          <w:rFonts w:eastAsiaTheme="minorEastAsia"/>
        </w:rPr>
        <w:t>30</w:t>
      </w:r>
      <w:r w:rsidR="00DD1002" w:rsidRPr="00B32AEA">
        <w:rPr>
          <w:rFonts w:eastAsiaTheme="minorEastAsia"/>
        </w:rPr>
        <w:t xml:space="preserve"> тыс.</w:t>
      </w:r>
      <w:r w:rsidRPr="00B32AEA">
        <w:rPr>
          <w:rFonts w:eastAsiaTheme="minorEastAsia"/>
        </w:rPr>
        <w:t xml:space="preserve"> рублей. </w:t>
      </w:r>
    </w:p>
    <w:p w:rsidR="00DD1002" w:rsidRPr="00B32AEA" w:rsidRDefault="00DD1002" w:rsidP="00725817">
      <w:pPr>
        <w:ind w:firstLine="709"/>
        <w:jc w:val="both"/>
        <w:rPr>
          <w:rFonts w:eastAsiaTheme="minorEastAsia"/>
        </w:rPr>
      </w:pPr>
      <w:r w:rsidRPr="00B32AEA">
        <w:rPr>
          <w:rFonts w:eastAsiaTheme="minorEastAsia"/>
        </w:rPr>
        <w:t>В 2025 году на территории муниципального образования совершено 50 самовольных уходов (из них, 45 – из дома, 5 – из гос. учреждения (ОГКУСО «Центр помощи детям, оставшимся без попечения родителей, г. Тулуна» 2-мя лицами).</w:t>
      </w:r>
    </w:p>
    <w:p w:rsidR="00DD1002" w:rsidRPr="00B32AEA" w:rsidRDefault="00DD1002" w:rsidP="00725817">
      <w:pPr>
        <w:ind w:firstLine="709"/>
        <w:jc w:val="both"/>
        <w:rPr>
          <w:rFonts w:eastAsiaTheme="minorEastAsia"/>
        </w:rPr>
      </w:pPr>
      <w:r w:rsidRPr="00B32AEA">
        <w:rPr>
          <w:rFonts w:eastAsiaTheme="minorEastAsia"/>
        </w:rPr>
        <w:t>На 01.01.2026 г. в Банке данных СОП состоит 36 семей, в которых проживают 98 детей. Вновь поставлено семей – 22. Заслушано на заседании комиссии 74 сведения: по результатам заслушивания: 28 – снято с учета (1 - в связи со смертью несовершеннолетнего, 1 – в связи с ограничением в родительских правах, 5 – в связи с переездом, 21 – в связи с улучшением обстановки в семье), с 46-ю семьями продолжается профилактическая работа. Несовершеннолетних в Банке данных СОП состоит - 23, вновь поставлено – 28, по результатам заслушивания 35 сведений, несовершеннолетних, снятых с учета – 22 (в связи с достижением 18-летнего возраста – 3, с выездом на постоянное место жительства – 1, в связи с устранением обстоятельств – 17, по иным причинам – 1), с 13-ю несовершеннолетними продолжена индивидуальная профилактическая работа.</w:t>
      </w:r>
    </w:p>
    <w:p w:rsidR="00DD1002" w:rsidRPr="00B32AEA" w:rsidRDefault="00DD1002" w:rsidP="00DD1002">
      <w:pPr>
        <w:ind w:firstLine="709"/>
        <w:jc w:val="both"/>
        <w:rPr>
          <w:rFonts w:eastAsiaTheme="minorEastAsia"/>
        </w:rPr>
      </w:pPr>
      <w:r w:rsidRPr="00B32AEA">
        <w:rPr>
          <w:rFonts w:eastAsiaTheme="minorEastAsia"/>
        </w:rPr>
        <w:t>На территории города проведены профилактические мероприятия:</w:t>
      </w:r>
    </w:p>
    <w:p w:rsidR="00DD1002" w:rsidRPr="00B32AEA" w:rsidRDefault="00DD1002" w:rsidP="00DD1002">
      <w:pPr>
        <w:ind w:firstLine="709"/>
        <w:jc w:val="both"/>
        <w:rPr>
          <w:rFonts w:eastAsiaTheme="minorEastAsia"/>
        </w:rPr>
      </w:pPr>
      <w:r w:rsidRPr="00B32AEA">
        <w:rPr>
          <w:rFonts w:eastAsiaTheme="minorEastAsia"/>
        </w:rPr>
        <w:t>- «Семья» - проведены подомовые обходы 47 семей</w:t>
      </w:r>
      <w:r w:rsidR="00560927" w:rsidRPr="00B32AEA">
        <w:rPr>
          <w:rFonts w:eastAsiaTheme="minorEastAsia"/>
        </w:rPr>
        <w:t xml:space="preserve"> </w:t>
      </w:r>
      <w:r w:rsidRPr="00B32AEA">
        <w:rPr>
          <w:rFonts w:eastAsiaTheme="minorEastAsia"/>
        </w:rPr>
        <w:t xml:space="preserve">(выявлена 1 социально – неблагополучная семья, прибывшая из Тулунского района); </w:t>
      </w:r>
    </w:p>
    <w:p w:rsidR="00DD1002" w:rsidRPr="00B32AEA" w:rsidRDefault="00DD1002" w:rsidP="00DD1002">
      <w:pPr>
        <w:ind w:firstLine="709"/>
        <w:jc w:val="both"/>
        <w:rPr>
          <w:rFonts w:eastAsiaTheme="minorEastAsia"/>
        </w:rPr>
      </w:pPr>
      <w:r w:rsidRPr="00B32AEA">
        <w:rPr>
          <w:rFonts w:eastAsiaTheme="minorEastAsia"/>
        </w:rPr>
        <w:t>- «Каждого ребенка за парту» - проведены подомовые обходы</w:t>
      </w:r>
      <w:r w:rsidR="00560927" w:rsidRPr="00B32AEA">
        <w:rPr>
          <w:rFonts w:eastAsiaTheme="minorEastAsia"/>
        </w:rPr>
        <w:t xml:space="preserve"> </w:t>
      </w:r>
      <w:r w:rsidRPr="00B32AEA">
        <w:rPr>
          <w:rFonts w:eastAsiaTheme="minorEastAsia"/>
        </w:rPr>
        <w:t>51 семь</w:t>
      </w:r>
      <w:r w:rsidR="00560927" w:rsidRPr="00B32AEA">
        <w:rPr>
          <w:rFonts w:eastAsiaTheme="minorEastAsia"/>
        </w:rPr>
        <w:t>и (в</w:t>
      </w:r>
      <w:r w:rsidRPr="00B32AEA">
        <w:rPr>
          <w:rFonts w:eastAsiaTheme="minorEastAsia"/>
        </w:rPr>
        <w:t xml:space="preserve">ыявлена и поставлена </w:t>
      </w:r>
      <w:r w:rsidR="00560927" w:rsidRPr="00B32AEA">
        <w:rPr>
          <w:rFonts w:eastAsiaTheme="minorEastAsia"/>
        </w:rPr>
        <w:t xml:space="preserve">на </w:t>
      </w:r>
      <w:r w:rsidRPr="00B32AEA">
        <w:rPr>
          <w:rFonts w:eastAsiaTheme="minorEastAsia"/>
        </w:rPr>
        <w:t>учет в Банк данных СОП 1 социально – неблагополучная семья</w:t>
      </w:r>
      <w:r w:rsidR="00560927" w:rsidRPr="00B32AEA">
        <w:rPr>
          <w:rFonts w:eastAsiaTheme="minorEastAsia"/>
        </w:rPr>
        <w:t>):</w:t>
      </w:r>
      <w:r w:rsidR="00560927" w:rsidRPr="00B32AEA">
        <w:t xml:space="preserve"> </w:t>
      </w:r>
      <w:r w:rsidR="00560927" w:rsidRPr="00B32AEA">
        <w:rPr>
          <w:rFonts w:eastAsiaTheme="minorEastAsia"/>
        </w:rPr>
        <w:t xml:space="preserve">приобретено </w:t>
      </w:r>
      <w:r w:rsidR="00560927" w:rsidRPr="00B32AEA">
        <w:rPr>
          <w:rFonts w:eastAsiaTheme="minorEastAsia"/>
        </w:rPr>
        <w:lastRenderedPageBreak/>
        <w:t>180 канцелярских наборов, из них для обучающихся начального звена 100 наборов, для среднего и старшего – 80 наборов, также вручено 30 портфелей от благотворительного фонда Ю. Тена;</w:t>
      </w:r>
    </w:p>
    <w:p w:rsidR="00560927" w:rsidRPr="00B32AEA" w:rsidRDefault="00560927" w:rsidP="00DD1002">
      <w:pPr>
        <w:ind w:firstLine="709"/>
        <w:jc w:val="both"/>
        <w:rPr>
          <w:rFonts w:eastAsiaTheme="minorEastAsia"/>
        </w:rPr>
      </w:pPr>
      <w:r w:rsidRPr="00B32AEA">
        <w:rPr>
          <w:rFonts w:eastAsiaTheme="minorEastAsia"/>
        </w:rPr>
        <w:t xml:space="preserve">- «Сохрани ребенку жизнь - проведены подомовые обходы 53 семей, находящиеся в социально опасном положении, трудной жизненной ситуации.  </w:t>
      </w:r>
    </w:p>
    <w:p w:rsidR="00DD1002" w:rsidRPr="00B32AEA" w:rsidRDefault="00560927" w:rsidP="00725817">
      <w:pPr>
        <w:ind w:firstLine="709"/>
        <w:jc w:val="both"/>
        <w:rPr>
          <w:rFonts w:eastAsiaTheme="minorEastAsia"/>
        </w:rPr>
      </w:pPr>
      <w:r w:rsidRPr="00B32AEA">
        <w:rPr>
          <w:rFonts w:eastAsiaTheme="minorEastAsia"/>
        </w:rPr>
        <w:t>- «Сладкий подарок» - для детей из семей, находящимся в социально опасном положении и в трудной жизненной ситуации</w:t>
      </w:r>
      <w:r w:rsidRPr="00B32AEA">
        <w:t xml:space="preserve"> (</w:t>
      </w:r>
      <w:r w:rsidRPr="00B32AEA">
        <w:rPr>
          <w:rFonts w:eastAsiaTheme="minorEastAsia"/>
        </w:rPr>
        <w:t>приобретено 400 новогодних подарков)</w:t>
      </w:r>
    </w:p>
    <w:p w:rsidR="00DD1002" w:rsidRPr="00B32AEA" w:rsidRDefault="00560927" w:rsidP="00725817">
      <w:pPr>
        <w:ind w:firstLine="709"/>
        <w:jc w:val="both"/>
        <w:rPr>
          <w:rFonts w:eastAsiaTheme="minorEastAsia"/>
        </w:rPr>
      </w:pPr>
      <w:r w:rsidRPr="00B32AEA">
        <w:rPr>
          <w:rFonts w:eastAsiaTheme="minorEastAsia"/>
        </w:rPr>
        <w:t>- 50 подомовых обходов семей, привлеченных в течении 2025 года к административной ответственности по ч. 1 ст. 5.35 КоАП РФ за употребление родителями (законными представителями) спиртных напитков и не состоящих на различных видах профилактических учетов;</w:t>
      </w:r>
    </w:p>
    <w:p w:rsidR="008B4818" w:rsidRPr="00B32AEA" w:rsidRDefault="00560927" w:rsidP="008B4818">
      <w:pPr>
        <w:ind w:firstLine="709"/>
        <w:jc w:val="both"/>
        <w:rPr>
          <w:rFonts w:eastAsiaTheme="minorEastAsia"/>
        </w:rPr>
      </w:pPr>
      <w:r w:rsidRPr="00B32AEA">
        <w:rPr>
          <w:rFonts w:eastAsiaTheme="minorEastAsia"/>
        </w:rPr>
        <w:t>- 121 рейд</w:t>
      </w:r>
      <w:r w:rsidRPr="00B32AEA">
        <w:t xml:space="preserve"> </w:t>
      </w:r>
      <w:r w:rsidRPr="00B32AEA">
        <w:rPr>
          <w:rFonts w:eastAsiaTheme="minorEastAsia"/>
        </w:rPr>
        <w:t>в целях выявления детей в местах, запрещенных для посещения в ночное время, предусмотренных статьей 2 Закона Иркутской области от 5 марта 2010 года № 7-оз, выявлено 68 нарушителя (за 2024 год проведено 116 рейдов, выявлено 79 нарушителей</w:t>
      </w:r>
      <w:r w:rsidR="008B4818" w:rsidRPr="00B32AEA">
        <w:rPr>
          <w:rFonts w:eastAsiaTheme="minorEastAsia"/>
        </w:rPr>
        <w:t xml:space="preserve">) привлечено к ответственности 11 родителей (в 2024 году – 17). </w:t>
      </w:r>
    </w:p>
    <w:p w:rsidR="008B4818" w:rsidRPr="00B32AEA" w:rsidRDefault="008B4818" w:rsidP="008B4818">
      <w:pPr>
        <w:ind w:firstLine="709"/>
        <w:jc w:val="both"/>
        <w:rPr>
          <w:rFonts w:eastAsiaTheme="minorEastAsia"/>
        </w:rPr>
      </w:pPr>
      <w:r w:rsidRPr="00B32AEA">
        <w:rPr>
          <w:rFonts w:eastAsiaTheme="minorEastAsia"/>
        </w:rPr>
        <w:t xml:space="preserve"> За 12 месяцев 2025 года на заседаниях комиссии рассмотрено 7 отказных материалов в отношении 10 «</w:t>
      </w:r>
      <w:proofErr w:type="spellStart"/>
      <w:r w:rsidRPr="00B32AEA">
        <w:rPr>
          <w:rFonts w:eastAsiaTheme="minorEastAsia"/>
        </w:rPr>
        <w:t>несубъектов</w:t>
      </w:r>
      <w:proofErr w:type="spellEnd"/>
      <w:r w:rsidRPr="00B32AEA">
        <w:rPr>
          <w:rFonts w:eastAsiaTheme="minorEastAsia"/>
        </w:rPr>
        <w:t>». Общественно-опасное деяние совершено несовершеннолетними впервые, в такой мере воспитательного воздействия как помещение ЦВСНП не нуждаются. Все несовершеннолетние поставлены на учет в Банк данных СОП, в отношении каждого назначены ответственные субъекты системы профилактики, а также разработаны и утверждены межведомственные комплексные планы индивидуальной профилактической работы.</w:t>
      </w:r>
    </w:p>
    <w:p w:rsidR="00DD1002" w:rsidRPr="00B32AEA" w:rsidRDefault="008B4818" w:rsidP="008B4818">
      <w:pPr>
        <w:ind w:firstLine="709"/>
        <w:jc w:val="both"/>
        <w:rPr>
          <w:rFonts w:eastAsiaTheme="minorEastAsia"/>
        </w:rPr>
      </w:pPr>
      <w:r w:rsidRPr="00B32AEA">
        <w:rPr>
          <w:rFonts w:eastAsiaTheme="minorEastAsia"/>
        </w:rPr>
        <w:t xml:space="preserve">За 2025 год в г. Тулуне несовершеннолетними совершено 18 преступлений (2024 год – 20), к уголовной ответственности привлечено 20 несовершеннолетних (2024 год – 17). По преступлениям снижение на 10%, по лицам рост на 17,6%. </w:t>
      </w:r>
    </w:p>
    <w:p w:rsidR="0046320F" w:rsidRPr="00B32AEA" w:rsidRDefault="0046320F" w:rsidP="006756BC">
      <w:pPr>
        <w:tabs>
          <w:tab w:val="left" w:pos="567"/>
        </w:tabs>
        <w:ind w:firstLine="567"/>
        <w:jc w:val="center"/>
        <w:rPr>
          <w:b/>
        </w:rPr>
      </w:pPr>
    </w:p>
    <w:p w:rsidR="00AD7D79" w:rsidRPr="00B32AEA" w:rsidRDefault="009E43C5" w:rsidP="006756BC">
      <w:pPr>
        <w:tabs>
          <w:tab w:val="left" w:pos="567"/>
        </w:tabs>
        <w:ind w:firstLine="567"/>
        <w:jc w:val="center"/>
        <w:rPr>
          <w:b/>
        </w:rPr>
      </w:pPr>
      <w:r w:rsidRPr="00B32AEA">
        <w:rPr>
          <w:b/>
        </w:rPr>
        <w:t>Социальная поддержка населения</w:t>
      </w:r>
    </w:p>
    <w:p w:rsidR="00AD7D79" w:rsidRPr="00B32AEA" w:rsidRDefault="00B01B36" w:rsidP="006756BC">
      <w:pPr>
        <w:tabs>
          <w:tab w:val="left" w:pos="567"/>
          <w:tab w:val="left" w:pos="5655"/>
        </w:tabs>
        <w:ind w:firstLine="567"/>
        <w:jc w:val="both"/>
        <w:rPr>
          <w:b/>
        </w:rPr>
      </w:pPr>
      <w:r w:rsidRPr="00B32AEA">
        <w:rPr>
          <w:b/>
        </w:rPr>
        <w:tab/>
      </w:r>
    </w:p>
    <w:p w:rsidR="00AD3090" w:rsidRPr="00B32AEA" w:rsidRDefault="00AD3090" w:rsidP="00AD3090">
      <w:pPr>
        <w:ind w:firstLine="709"/>
        <w:jc w:val="both"/>
        <w:rPr>
          <w:rFonts w:eastAsiaTheme="minorHAnsi"/>
          <w:lang w:eastAsia="en-US"/>
        </w:rPr>
      </w:pPr>
      <w:r w:rsidRPr="00B32AEA">
        <w:rPr>
          <w:rFonts w:eastAsiaTheme="minorHAnsi"/>
          <w:lang w:eastAsia="en-US"/>
        </w:rPr>
        <w:t xml:space="preserve">В рамках обеспечения соблюдения законодательно установленных гарантий граждан на социальную защиту, реализацию прав отдельных категорий граждан в сфере социального обслуживания в муниципальном образовании – «город Тулун» действует муниципальная программа «Поддержка отдельных категорий граждан и социально ориентированных некоммерческих организаций». </w:t>
      </w:r>
    </w:p>
    <w:p w:rsidR="00AD3090" w:rsidRPr="00B32AEA" w:rsidRDefault="00AD3090" w:rsidP="00AD3090">
      <w:pPr>
        <w:ind w:firstLine="709"/>
        <w:jc w:val="both"/>
        <w:rPr>
          <w:rFonts w:eastAsiaTheme="minorHAnsi"/>
          <w:lang w:eastAsia="en-US"/>
        </w:rPr>
      </w:pPr>
      <w:r w:rsidRPr="00B32AEA">
        <w:rPr>
          <w:rFonts w:eastAsiaTheme="minorHAnsi"/>
          <w:lang w:eastAsia="en-US"/>
        </w:rPr>
        <w:t>Общий объём финансирования данной программы за 202</w:t>
      </w:r>
      <w:r w:rsidR="00D318D9" w:rsidRPr="00B32AEA">
        <w:rPr>
          <w:rFonts w:eastAsiaTheme="minorHAnsi"/>
          <w:lang w:eastAsia="en-US"/>
        </w:rPr>
        <w:t>5</w:t>
      </w:r>
      <w:r w:rsidRPr="00B32AEA">
        <w:rPr>
          <w:rFonts w:eastAsiaTheme="minorHAnsi"/>
          <w:lang w:eastAsia="en-US"/>
        </w:rPr>
        <w:t xml:space="preserve"> год составил </w:t>
      </w:r>
      <w:r w:rsidR="00D318D9" w:rsidRPr="00B32AEA">
        <w:rPr>
          <w:rFonts w:eastAsiaTheme="minorHAnsi"/>
          <w:lang w:eastAsia="en-US"/>
        </w:rPr>
        <w:t>20,1</w:t>
      </w:r>
      <w:r w:rsidRPr="00B32AEA">
        <w:rPr>
          <w:rFonts w:eastAsiaTheme="minorHAnsi"/>
          <w:lang w:eastAsia="en-US"/>
        </w:rPr>
        <w:t xml:space="preserve"> млн. рублей (в том числе </w:t>
      </w:r>
      <w:r w:rsidR="00D318D9" w:rsidRPr="00B32AEA">
        <w:rPr>
          <w:rFonts w:eastAsiaTheme="minorHAnsi"/>
          <w:lang w:eastAsia="en-US"/>
        </w:rPr>
        <w:t>5,6</w:t>
      </w:r>
      <w:r w:rsidRPr="00B32AEA">
        <w:rPr>
          <w:rFonts w:eastAsiaTheme="minorHAnsi"/>
          <w:lang w:eastAsia="en-US"/>
        </w:rPr>
        <w:t xml:space="preserve"> млн. руб. средства местного бюджета). </w:t>
      </w:r>
    </w:p>
    <w:p w:rsidR="00AD3090" w:rsidRPr="00B32AEA" w:rsidRDefault="00AD3090" w:rsidP="00AD3090">
      <w:pPr>
        <w:ind w:firstLine="709"/>
        <w:jc w:val="both"/>
        <w:rPr>
          <w:rFonts w:eastAsiaTheme="minorHAnsi"/>
          <w:lang w:eastAsia="en-US"/>
        </w:rPr>
      </w:pPr>
      <w:r w:rsidRPr="00B32AEA">
        <w:rPr>
          <w:rFonts w:eastAsiaTheme="minorHAnsi"/>
          <w:lang w:eastAsia="en-US"/>
        </w:rPr>
        <w:t xml:space="preserve"> В рамках подпрограммы «Поддержка социально ориентированных некоммерческих организаций» осуществляется оказанием финансовой поддержки, социально ориентированным некоммерческим организациям. За 202</w:t>
      </w:r>
      <w:r w:rsidR="00D318D9" w:rsidRPr="00B32AEA">
        <w:rPr>
          <w:rFonts w:eastAsiaTheme="minorHAnsi"/>
          <w:lang w:eastAsia="en-US"/>
        </w:rPr>
        <w:t>5</w:t>
      </w:r>
      <w:r w:rsidRPr="00B32AEA">
        <w:rPr>
          <w:rFonts w:eastAsiaTheme="minorHAnsi"/>
          <w:lang w:eastAsia="en-US"/>
        </w:rPr>
        <w:t xml:space="preserve"> год </w:t>
      </w:r>
      <w:r w:rsidR="00D318D9" w:rsidRPr="00B32AEA">
        <w:rPr>
          <w:rFonts w:eastAsiaTheme="minorHAnsi"/>
          <w:lang w:eastAsia="en-US"/>
        </w:rPr>
        <w:t>4</w:t>
      </w:r>
      <w:r w:rsidRPr="00B32AEA">
        <w:rPr>
          <w:rFonts w:eastAsiaTheme="minorHAnsi"/>
          <w:lang w:eastAsia="en-US"/>
        </w:rPr>
        <w:t xml:space="preserve"> некоммерческих организации прошли конкурс по отбору проектов и получили субсидию, финансовое обеспечение данного мероприятия из средств местного бюджета составило 1 млн. рублей. </w:t>
      </w:r>
    </w:p>
    <w:p w:rsidR="00AD3090" w:rsidRPr="00B32AEA" w:rsidRDefault="00AD3090" w:rsidP="00AD3090">
      <w:pPr>
        <w:ind w:firstLine="709"/>
        <w:jc w:val="both"/>
        <w:rPr>
          <w:rFonts w:eastAsiaTheme="minorHAnsi"/>
          <w:lang w:eastAsia="en-US"/>
        </w:rPr>
      </w:pPr>
      <w:r w:rsidRPr="00B32AEA">
        <w:rPr>
          <w:rFonts w:eastAsiaTheme="minorHAnsi"/>
          <w:lang w:eastAsia="en-US"/>
        </w:rPr>
        <w:t xml:space="preserve">Так же в рамках данной подпрограммы было размещено в средствах массовой информации и сети интернет </w:t>
      </w:r>
      <w:r w:rsidR="00D318D9" w:rsidRPr="00B32AEA">
        <w:rPr>
          <w:rFonts w:eastAsiaTheme="minorHAnsi"/>
          <w:lang w:eastAsia="en-US"/>
        </w:rPr>
        <w:t>99</w:t>
      </w:r>
      <w:r w:rsidRPr="00B32AEA">
        <w:rPr>
          <w:rFonts w:eastAsiaTheme="minorHAnsi"/>
          <w:lang w:eastAsia="en-US"/>
        </w:rPr>
        <w:t xml:space="preserve"> информационных материала о деятельности СОНКО.</w:t>
      </w:r>
    </w:p>
    <w:p w:rsidR="00AD3090" w:rsidRPr="00B32AEA" w:rsidRDefault="00AD3090" w:rsidP="00AD3090">
      <w:pPr>
        <w:ind w:firstLine="709"/>
        <w:jc w:val="both"/>
        <w:rPr>
          <w:rFonts w:eastAsiaTheme="minorHAnsi"/>
          <w:lang w:eastAsia="en-US"/>
        </w:rPr>
      </w:pPr>
      <w:r w:rsidRPr="00B32AEA">
        <w:rPr>
          <w:rFonts w:eastAsiaTheme="minorHAnsi"/>
          <w:lang w:eastAsia="en-US"/>
        </w:rPr>
        <w:t xml:space="preserve"> В рамках подпрограммы «Доступная среда для инвалидов и других маломобильных групп населения»:</w:t>
      </w:r>
    </w:p>
    <w:p w:rsidR="00AD3090" w:rsidRPr="00B32AEA" w:rsidRDefault="00AD3090" w:rsidP="00AD3090">
      <w:pPr>
        <w:ind w:firstLine="709"/>
        <w:jc w:val="both"/>
        <w:rPr>
          <w:rFonts w:eastAsiaTheme="minorHAnsi"/>
          <w:lang w:eastAsia="en-US"/>
        </w:rPr>
      </w:pPr>
      <w:r w:rsidRPr="00B32AEA">
        <w:rPr>
          <w:rFonts w:eastAsiaTheme="minorHAnsi"/>
          <w:lang w:eastAsia="en-US"/>
        </w:rPr>
        <w:t xml:space="preserve">-  </w:t>
      </w:r>
      <w:r w:rsidR="00D318D9" w:rsidRPr="00B32AEA">
        <w:rPr>
          <w:rFonts w:eastAsiaTheme="minorHAnsi"/>
          <w:lang w:eastAsia="en-US"/>
        </w:rPr>
        <w:t>207</w:t>
      </w:r>
      <w:r w:rsidRPr="00B32AEA">
        <w:rPr>
          <w:rFonts w:eastAsiaTheme="minorHAnsi"/>
          <w:lang w:eastAsia="en-US"/>
        </w:rPr>
        <w:t xml:space="preserve">посетителям был обеспечен открытый доступ в интернет на базе городской библиотеке. </w:t>
      </w:r>
    </w:p>
    <w:p w:rsidR="00AD3090" w:rsidRPr="00B32AEA" w:rsidRDefault="00AD3090" w:rsidP="00AD3090">
      <w:pPr>
        <w:ind w:firstLine="709"/>
        <w:jc w:val="both"/>
        <w:rPr>
          <w:rFonts w:eastAsiaTheme="minorHAnsi"/>
          <w:lang w:eastAsia="en-US"/>
        </w:rPr>
      </w:pPr>
      <w:r w:rsidRPr="00B32AEA">
        <w:rPr>
          <w:rFonts w:eastAsiaTheme="minorHAnsi"/>
          <w:lang w:eastAsia="en-US"/>
        </w:rPr>
        <w:t xml:space="preserve">-  </w:t>
      </w:r>
      <w:r w:rsidR="00D318D9" w:rsidRPr="00B32AEA">
        <w:rPr>
          <w:rFonts w:eastAsiaTheme="minorHAnsi"/>
          <w:lang w:eastAsia="en-US"/>
        </w:rPr>
        <w:t>90</w:t>
      </w:r>
      <w:r w:rsidRPr="00B32AEA">
        <w:rPr>
          <w:rFonts w:eastAsiaTheme="minorHAnsi"/>
          <w:lang w:eastAsia="en-US"/>
        </w:rPr>
        <w:t xml:space="preserve"> информационных материалов опубликовано в СМИ и социальных сетях интернет о музейных экспонатах и выставках. </w:t>
      </w:r>
    </w:p>
    <w:p w:rsidR="00AD3090" w:rsidRPr="00B32AEA" w:rsidRDefault="00AD3090" w:rsidP="00AD3090">
      <w:pPr>
        <w:ind w:firstLine="709"/>
        <w:jc w:val="both"/>
        <w:rPr>
          <w:rFonts w:eastAsiaTheme="minorHAnsi"/>
          <w:lang w:eastAsia="en-US"/>
        </w:rPr>
      </w:pPr>
      <w:r w:rsidRPr="00B32AEA">
        <w:rPr>
          <w:rFonts w:eastAsiaTheme="minorHAnsi"/>
          <w:lang w:eastAsia="en-US"/>
        </w:rPr>
        <w:t>В рамках подпрограммы «Профилактика социального сиротства безнадзорности и правонарушений несовершеннолетних» осуществляются мероприятия: «Каждый ребенок за парту в школу»; «Сладкий подарок»; финансовое обеспечение данных мероприятий за 202</w:t>
      </w:r>
      <w:r w:rsidR="00952B85" w:rsidRPr="00B32AEA">
        <w:rPr>
          <w:rFonts w:eastAsiaTheme="minorHAnsi"/>
          <w:lang w:eastAsia="en-US"/>
        </w:rPr>
        <w:t>5</w:t>
      </w:r>
      <w:r w:rsidRPr="00B32AEA">
        <w:rPr>
          <w:rFonts w:eastAsiaTheme="minorHAnsi"/>
          <w:lang w:eastAsia="en-US"/>
        </w:rPr>
        <w:t xml:space="preserve"> год из средств местного бюджета составило 360,0 тыс. рублей.</w:t>
      </w:r>
    </w:p>
    <w:p w:rsidR="00AD3090" w:rsidRPr="00B32AEA" w:rsidRDefault="00AD3090" w:rsidP="00AD3090">
      <w:pPr>
        <w:ind w:firstLine="709"/>
        <w:jc w:val="both"/>
        <w:rPr>
          <w:rFonts w:eastAsiaTheme="minorHAnsi"/>
          <w:lang w:eastAsia="en-US"/>
        </w:rPr>
      </w:pPr>
      <w:r w:rsidRPr="00B32AEA">
        <w:rPr>
          <w:rFonts w:eastAsiaTheme="minorHAnsi"/>
          <w:lang w:eastAsia="en-US"/>
        </w:rPr>
        <w:lastRenderedPageBreak/>
        <w:t>Проводятся акции «Семья», «</w:t>
      </w:r>
      <w:proofErr w:type="spellStart"/>
      <w:r w:rsidRPr="00B32AEA">
        <w:rPr>
          <w:rFonts w:eastAsiaTheme="minorHAnsi"/>
          <w:lang w:eastAsia="en-US"/>
        </w:rPr>
        <w:t>Безнадзорник</w:t>
      </w:r>
      <w:proofErr w:type="spellEnd"/>
      <w:r w:rsidRPr="00B32AEA">
        <w:rPr>
          <w:rFonts w:eastAsiaTheme="minorHAnsi"/>
          <w:lang w:eastAsia="en-US"/>
        </w:rPr>
        <w:t xml:space="preserve">», «Алкоголь под контроль», «Осторожно ребенок в окне», «Сохрани ребенку жизнь», «Будущее в твоих руках», за 2024 год проведено 36 акций. Так же </w:t>
      </w:r>
      <w:r w:rsidR="00952B85" w:rsidRPr="00B32AEA">
        <w:rPr>
          <w:rFonts w:eastAsiaTheme="minorHAnsi"/>
          <w:lang w:eastAsia="en-US"/>
        </w:rPr>
        <w:t>1</w:t>
      </w:r>
      <w:r w:rsidRPr="00B32AEA">
        <w:rPr>
          <w:rFonts w:eastAsiaTheme="minorHAnsi"/>
          <w:lang w:eastAsia="en-US"/>
        </w:rPr>
        <w:t>несовершеннолетн</w:t>
      </w:r>
      <w:r w:rsidR="00952B85" w:rsidRPr="00B32AEA">
        <w:rPr>
          <w:rFonts w:eastAsiaTheme="minorHAnsi"/>
          <w:lang w:eastAsia="en-US"/>
        </w:rPr>
        <w:t>е</w:t>
      </w:r>
      <w:r w:rsidRPr="00B32AEA">
        <w:rPr>
          <w:rFonts w:eastAsiaTheme="minorHAnsi"/>
          <w:lang w:eastAsia="en-US"/>
        </w:rPr>
        <w:t>м</w:t>
      </w:r>
      <w:r w:rsidR="00952B85" w:rsidRPr="00B32AEA">
        <w:rPr>
          <w:rFonts w:eastAsiaTheme="minorHAnsi"/>
          <w:lang w:eastAsia="en-US"/>
        </w:rPr>
        <w:t>у</w:t>
      </w:r>
      <w:r w:rsidRPr="00B32AEA">
        <w:rPr>
          <w:rFonts w:eastAsiaTheme="minorHAnsi"/>
          <w:lang w:eastAsia="en-US"/>
        </w:rPr>
        <w:t xml:space="preserve"> совершившим правонарушение оказана психологическая помощь для предупреждения рецидивной преступности.</w:t>
      </w:r>
    </w:p>
    <w:p w:rsidR="00AD3090" w:rsidRPr="00B32AEA" w:rsidRDefault="00AD3090" w:rsidP="00AD3090">
      <w:pPr>
        <w:ind w:firstLine="709"/>
        <w:jc w:val="both"/>
        <w:rPr>
          <w:rFonts w:eastAsiaTheme="minorHAnsi"/>
          <w:lang w:eastAsia="en-US"/>
        </w:rPr>
      </w:pPr>
      <w:r w:rsidRPr="00B32AEA">
        <w:rPr>
          <w:rFonts w:eastAsiaTheme="minorHAnsi"/>
          <w:lang w:eastAsia="en-US"/>
        </w:rPr>
        <w:t>В рамках основного мероприятия «Поддержка отдельных категорий граждан» осуществляются мероприятия:</w:t>
      </w:r>
    </w:p>
    <w:p w:rsidR="00AD3090" w:rsidRPr="00B32AEA" w:rsidRDefault="00AD3090" w:rsidP="00AD3090">
      <w:pPr>
        <w:ind w:firstLine="709"/>
        <w:jc w:val="both"/>
        <w:rPr>
          <w:rFonts w:eastAsiaTheme="minorHAnsi"/>
          <w:lang w:eastAsia="en-US"/>
        </w:rPr>
      </w:pPr>
      <w:r w:rsidRPr="00B32AEA">
        <w:rPr>
          <w:rFonts w:eastAsiaTheme="minorHAnsi"/>
          <w:lang w:eastAsia="en-US"/>
        </w:rPr>
        <w:t>- «Организация питания детей»:</w:t>
      </w:r>
    </w:p>
    <w:p w:rsidR="00AD3090" w:rsidRPr="00B32AEA" w:rsidRDefault="00952B85" w:rsidP="00AD3090">
      <w:pPr>
        <w:ind w:firstLine="709"/>
        <w:jc w:val="both"/>
        <w:rPr>
          <w:rFonts w:eastAsiaTheme="minorHAnsi"/>
          <w:lang w:eastAsia="en-US"/>
        </w:rPr>
      </w:pPr>
      <w:r w:rsidRPr="00B32AEA">
        <w:rPr>
          <w:rFonts w:eastAsiaTheme="minorHAnsi"/>
          <w:lang w:eastAsia="en-US"/>
        </w:rPr>
        <w:t>3ребенка</w:t>
      </w:r>
      <w:r w:rsidR="00AD3090" w:rsidRPr="00B32AEA">
        <w:rPr>
          <w:rFonts w:eastAsiaTheme="minorHAnsi"/>
          <w:lang w:eastAsia="en-US"/>
        </w:rPr>
        <w:t>, посещающих образовательные организации и пребывающих на полном государственном обеспечении в организациях социального обслуживания, были обеспечены бесплатным питанием;</w:t>
      </w:r>
    </w:p>
    <w:p w:rsidR="00AD3090" w:rsidRPr="00B32AEA" w:rsidRDefault="00AD3090" w:rsidP="00AD3090">
      <w:pPr>
        <w:ind w:firstLine="709"/>
        <w:jc w:val="both"/>
        <w:rPr>
          <w:rFonts w:eastAsiaTheme="minorHAnsi"/>
          <w:lang w:eastAsia="en-US"/>
        </w:rPr>
      </w:pPr>
      <w:r w:rsidRPr="00B32AEA">
        <w:rPr>
          <w:rFonts w:eastAsiaTheme="minorHAnsi"/>
          <w:lang w:eastAsia="en-US"/>
        </w:rPr>
        <w:t>7</w:t>
      </w:r>
      <w:r w:rsidR="00952B85" w:rsidRPr="00B32AEA">
        <w:rPr>
          <w:rFonts w:eastAsiaTheme="minorHAnsi"/>
          <w:lang w:eastAsia="en-US"/>
        </w:rPr>
        <w:t>33</w:t>
      </w:r>
      <w:r w:rsidRPr="00B32AEA">
        <w:rPr>
          <w:rFonts w:eastAsiaTheme="minorHAnsi"/>
          <w:lang w:eastAsia="en-US"/>
        </w:rPr>
        <w:t xml:space="preserve"> ребенка, посещающих образовательные организации из многодетных и малообеспеченных семей были обеспечены бесплатным питанием;</w:t>
      </w:r>
    </w:p>
    <w:p w:rsidR="00AD3090" w:rsidRPr="00B32AEA" w:rsidRDefault="00952B85" w:rsidP="00AD3090">
      <w:pPr>
        <w:ind w:firstLine="709"/>
        <w:jc w:val="both"/>
        <w:rPr>
          <w:rFonts w:eastAsiaTheme="minorHAnsi"/>
          <w:lang w:eastAsia="en-US"/>
        </w:rPr>
      </w:pPr>
      <w:r w:rsidRPr="00B32AEA">
        <w:rPr>
          <w:rFonts w:eastAsiaTheme="minorHAnsi"/>
          <w:lang w:eastAsia="en-US"/>
        </w:rPr>
        <w:t>122</w:t>
      </w:r>
      <w:r w:rsidR="00AD3090" w:rsidRPr="00B32AEA">
        <w:rPr>
          <w:rFonts w:eastAsiaTheme="minorHAnsi"/>
          <w:lang w:eastAsia="en-US"/>
        </w:rPr>
        <w:t xml:space="preserve"> детям, участников СВО, посещающих дошкольные образовательные учреждения, была оказана услуга организации присмотра и ухода; </w:t>
      </w:r>
    </w:p>
    <w:p w:rsidR="00AD3090" w:rsidRPr="00B32AEA" w:rsidRDefault="00952B85" w:rsidP="00AD3090">
      <w:pPr>
        <w:ind w:firstLine="709"/>
        <w:jc w:val="both"/>
        <w:rPr>
          <w:rFonts w:eastAsiaTheme="minorHAnsi"/>
          <w:lang w:eastAsia="en-US"/>
        </w:rPr>
      </w:pPr>
      <w:r w:rsidRPr="00B32AEA">
        <w:rPr>
          <w:rFonts w:eastAsiaTheme="minorHAnsi"/>
          <w:lang w:eastAsia="en-US"/>
        </w:rPr>
        <w:t>47</w:t>
      </w:r>
      <w:r w:rsidR="00AD3090" w:rsidRPr="00B32AEA">
        <w:rPr>
          <w:rFonts w:eastAsiaTheme="minorHAnsi"/>
          <w:lang w:eastAsia="en-US"/>
        </w:rPr>
        <w:t xml:space="preserve"> семьям была выплачена единовременная выплата в связи с гибелью (смертью) военнослужащего; </w:t>
      </w:r>
    </w:p>
    <w:p w:rsidR="00AD3090" w:rsidRPr="00B32AEA" w:rsidRDefault="00952B85" w:rsidP="00AD3090">
      <w:pPr>
        <w:ind w:firstLine="709"/>
        <w:jc w:val="both"/>
        <w:rPr>
          <w:rFonts w:eastAsiaTheme="minorHAnsi"/>
          <w:lang w:eastAsia="en-US"/>
        </w:rPr>
      </w:pPr>
      <w:r w:rsidRPr="00B32AEA">
        <w:rPr>
          <w:rFonts w:eastAsiaTheme="minorHAnsi"/>
          <w:lang w:eastAsia="en-US"/>
        </w:rPr>
        <w:t>283</w:t>
      </w:r>
      <w:r w:rsidR="00AD3090" w:rsidRPr="00B32AEA">
        <w:rPr>
          <w:rFonts w:eastAsiaTheme="minorHAnsi"/>
          <w:lang w:eastAsia="en-US"/>
        </w:rPr>
        <w:t xml:space="preserve"> </w:t>
      </w:r>
      <w:r w:rsidRPr="00B32AEA">
        <w:rPr>
          <w:rFonts w:eastAsiaTheme="minorHAnsi"/>
          <w:lang w:eastAsia="en-US"/>
        </w:rPr>
        <w:t xml:space="preserve">детям, участников СВО, </w:t>
      </w:r>
      <w:r w:rsidR="00AD3090" w:rsidRPr="00B32AEA">
        <w:rPr>
          <w:rFonts w:eastAsiaTheme="minorHAnsi"/>
          <w:lang w:eastAsia="en-US"/>
        </w:rPr>
        <w:t>получили новогодние подарки.</w:t>
      </w:r>
    </w:p>
    <w:p w:rsidR="00AD3090" w:rsidRPr="00B32AEA" w:rsidRDefault="00AD3090" w:rsidP="00AD3090">
      <w:pPr>
        <w:ind w:firstLine="709"/>
        <w:jc w:val="both"/>
        <w:rPr>
          <w:rFonts w:eastAsiaTheme="minorHAnsi"/>
          <w:lang w:eastAsia="en-US"/>
        </w:rPr>
      </w:pPr>
      <w:r w:rsidRPr="00B32AEA">
        <w:rPr>
          <w:rFonts w:eastAsiaTheme="minorHAnsi"/>
          <w:lang w:eastAsia="en-US"/>
        </w:rPr>
        <w:t>Общий объём финансирования мероприятий за 202</w:t>
      </w:r>
      <w:r w:rsidR="00952B85" w:rsidRPr="00B32AEA">
        <w:rPr>
          <w:rFonts w:eastAsiaTheme="minorHAnsi"/>
          <w:lang w:eastAsia="en-US"/>
        </w:rPr>
        <w:t>5</w:t>
      </w:r>
      <w:r w:rsidRPr="00B32AEA">
        <w:rPr>
          <w:rFonts w:eastAsiaTheme="minorHAnsi"/>
          <w:lang w:eastAsia="en-US"/>
        </w:rPr>
        <w:t xml:space="preserve"> год составил </w:t>
      </w:r>
      <w:r w:rsidR="00952B85" w:rsidRPr="00B32AEA">
        <w:rPr>
          <w:rFonts w:eastAsiaTheme="minorHAnsi"/>
          <w:lang w:eastAsia="en-US"/>
        </w:rPr>
        <w:t>16,5</w:t>
      </w:r>
      <w:r w:rsidRPr="00B32AEA">
        <w:rPr>
          <w:rFonts w:eastAsiaTheme="minorHAnsi"/>
          <w:lang w:eastAsia="en-US"/>
        </w:rPr>
        <w:t xml:space="preserve"> млн. рублей (в том числе </w:t>
      </w:r>
      <w:r w:rsidR="00952B85" w:rsidRPr="00B32AEA">
        <w:rPr>
          <w:rFonts w:eastAsiaTheme="minorHAnsi"/>
          <w:lang w:eastAsia="en-US"/>
        </w:rPr>
        <w:t>4,3</w:t>
      </w:r>
      <w:r w:rsidRPr="00B32AEA">
        <w:rPr>
          <w:rFonts w:eastAsiaTheme="minorHAnsi"/>
          <w:lang w:eastAsia="en-US"/>
        </w:rPr>
        <w:t xml:space="preserve"> млн. руб. средства местного бюджета). </w:t>
      </w:r>
    </w:p>
    <w:p w:rsidR="007B5A57" w:rsidRPr="00B32AEA" w:rsidRDefault="007B5A57" w:rsidP="006756BC">
      <w:pPr>
        <w:jc w:val="both"/>
        <w:rPr>
          <w:rFonts w:eastAsiaTheme="minorHAnsi"/>
          <w:lang w:eastAsia="en-US"/>
        </w:rPr>
      </w:pPr>
    </w:p>
    <w:p w:rsidR="007B5A57" w:rsidRPr="00B32AEA" w:rsidRDefault="007B5A57" w:rsidP="006756BC">
      <w:pPr>
        <w:jc w:val="center"/>
        <w:rPr>
          <w:b/>
          <w:bCs/>
          <w:u w:val="single"/>
        </w:rPr>
      </w:pPr>
      <w:r w:rsidRPr="00B32AEA">
        <w:rPr>
          <w:b/>
          <w:bCs/>
          <w:u w:val="single"/>
        </w:rPr>
        <w:t xml:space="preserve">Оказание мер социальной поддержки семьям участников </w:t>
      </w:r>
    </w:p>
    <w:p w:rsidR="007B5A57" w:rsidRPr="00B32AEA" w:rsidRDefault="007B5A57" w:rsidP="006756BC">
      <w:pPr>
        <w:jc w:val="center"/>
        <w:rPr>
          <w:b/>
          <w:bCs/>
          <w:u w:val="single"/>
        </w:rPr>
      </w:pPr>
      <w:r w:rsidRPr="00B32AEA">
        <w:rPr>
          <w:b/>
          <w:bCs/>
          <w:u w:val="single"/>
        </w:rPr>
        <w:t>специальной военной операции</w:t>
      </w:r>
    </w:p>
    <w:p w:rsidR="007426C2" w:rsidRPr="00B32AEA" w:rsidRDefault="007426C2" w:rsidP="006756BC">
      <w:pPr>
        <w:jc w:val="center"/>
        <w:rPr>
          <w:b/>
          <w:bCs/>
          <w:u w:val="single"/>
        </w:rPr>
      </w:pPr>
    </w:p>
    <w:p w:rsidR="009F30D8" w:rsidRPr="00B32AEA" w:rsidRDefault="009F30D8" w:rsidP="009F30D8">
      <w:pPr>
        <w:widowControl w:val="0"/>
        <w:autoSpaceDE w:val="0"/>
        <w:autoSpaceDN w:val="0"/>
        <w:adjustRightInd w:val="0"/>
        <w:ind w:firstLine="709"/>
        <w:jc w:val="both"/>
      </w:pPr>
      <w:r w:rsidRPr="00B32AEA">
        <w:t xml:space="preserve">Помощь семьям участников СВО осуществляется на основании распоряжения «Об утверждении Перечня мер социальной поддержки, предоставляемых на территории Иркутской области участникам специальной военной операции, проводимой с 24 февраля 2022 года, и членам их семей» от 8 ноября 2022 года № 338-р.  </w:t>
      </w:r>
    </w:p>
    <w:p w:rsidR="009F30D8" w:rsidRPr="00B32AEA" w:rsidRDefault="009F30D8" w:rsidP="009F30D8">
      <w:pPr>
        <w:widowControl w:val="0"/>
        <w:autoSpaceDE w:val="0"/>
        <w:autoSpaceDN w:val="0"/>
        <w:adjustRightInd w:val="0"/>
        <w:ind w:firstLine="709"/>
        <w:jc w:val="both"/>
      </w:pPr>
      <w:r w:rsidRPr="00B32AEA">
        <w:t>В отделе помощи семьям и участникам специальной военной операции «СВОИ», исходя из данных социальных паспортов на территории города Тулуна числится 53 мобилизованных, 590 контрактников.</w:t>
      </w:r>
    </w:p>
    <w:p w:rsidR="009F30D8" w:rsidRPr="00B32AEA" w:rsidRDefault="009F30D8" w:rsidP="009F30D8">
      <w:pPr>
        <w:widowControl w:val="0"/>
        <w:autoSpaceDE w:val="0"/>
        <w:autoSpaceDN w:val="0"/>
        <w:adjustRightInd w:val="0"/>
        <w:ind w:firstLine="709"/>
        <w:jc w:val="both"/>
      </w:pPr>
      <w:r w:rsidRPr="00B32AEA">
        <w:t xml:space="preserve">С 5 декабря 2023 года на территории Иркутской области Указом Губернатора утверждена ежегодная денежная выплата семьям участников СВО на приобретение твердого топлива, которую за 2025 год получили 217 семей. </w:t>
      </w:r>
    </w:p>
    <w:p w:rsidR="009F30D8" w:rsidRPr="00B32AEA" w:rsidRDefault="009F30D8" w:rsidP="009F30D8">
      <w:pPr>
        <w:widowControl w:val="0"/>
        <w:autoSpaceDE w:val="0"/>
        <w:autoSpaceDN w:val="0"/>
        <w:adjustRightInd w:val="0"/>
        <w:ind w:firstLine="709"/>
        <w:jc w:val="both"/>
      </w:pPr>
      <w:r w:rsidRPr="00B32AEA">
        <w:t>В настоящее время пользуются льготой за присмотр и уход в дошкольных образовательных учреждениях - 114 детей.</w:t>
      </w:r>
    </w:p>
    <w:p w:rsidR="009F30D8" w:rsidRPr="00B32AEA" w:rsidRDefault="009F30D8" w:rsidP="009F30D8">
      <w:pPr>
        <w:widowControl w:val="0"/>
        <w:autoSpaceDE w:val="0"/>
        <w:autoSpaceDN w:val="0"/>
        <w:adjustRightInd w:val="0"/>
        <w:ind w:firstLine="709"/>
        <w:jc w:val="both"/>
      </w:pPr>
      <w:r w:rsidRPr="00B32AEA">
        <w:t>Бесплатным питанием детей в общеобразовательных организация пользуется - 92 ребенка.</w:t>
      </w:r>
    </w:p>
    <w:p w:rsidR="009F30D8" w:rsidRPr="00B32AEA" w:rsidRDefault="009F30D8" w:rsidP="009F30D8">
      <w:pPr>
        <w:widowControl w:val="0"/>
        <w:autoSpaceDE w:val="0"/>
        <w:autoSpaceDN w:val="0"/>
        <w:adjustRightInd w:val="0"/>
        <w:ind w:firstLine="709"/>
        <w:jc w:val="both"/>
      </w:pPr>
      <w:r w:rsidRPr="00B32AEA">
        <w:t>В 2025 году было проведено вручение Новогодних подарков, в котором приняло участие 286 детей.</w:t>
      </w:r>
    </w:p>
    <w:p w:rsidR="009F30D8" w:rsidRPr="00B32AEA" w:rsidRDefault="009F30D8" w:rsidP="009F30D8">
      <w:pPr>
        <w:widowControl w:val="0"/>
        <w:autoSpaceDE w:val="0"/>
        <w:autoSpaceDN w:val="0"/>
        <w:adjustRightInd w:val="0"/>
        <w:ind w:firstLine="709"/>
        <w:jc w:val="both"/>
      </w:pPr>
      <w:r w:rsidRPr="00B32AEA">
        <w:t>Так же участникам специальной военной операции и членами их семей предоставляется право на бесплатное посещение культурных и спортивных мероприятий, проводимых муниципальными учреждениями, оповещение семей о проведении мероприятий происходит лично по телефону и распространением информации в мессенджерах, социальных сетях.</w:t>
      </w:r>
    </w:p>
    <w:p w:rsidR="009F30D8" w:rsidRPr="00B32AEA" w:rsidRDefault="009F30D8" w:rsidP="009F30D8">
      <w:pPr>
        <w:widowControl w:val="0"/>
        <w:autoSpaceDE w:val="0"/>
        <w:autoSpaceDN w:val="0"/>
        <w:adjustRightInd w:val="0"/>
        <w:ind w:firstLine="709"/>
        <w:jc w:val="both"/>
      </w:pPr>
      <w:r w:rsidRPr="00B32AEA">
        <w:t xml:space="preserve">Отделом помощи семьям и участникам специальной военной операции «СВОИ» ведется реестр погибших ветеранов боевых действий, проживающих на территории города Тулуна, на сегодняшний день погиб 141 участник. </w:t>
      </w:r>
    </w:p>
    <w:p w:rsidR="00496BE2" w:rsidRDefault="009F30D8" w:rsidP="009F30D8">
      <w:pPr>
        <w:widowControl w:val="0"/>
        <w:autoSpaceDE w:val="0"/>
        <w:autoSpaceDN w:val="0"/>
        <w:adjustRightInd w:val="0"/>
        <w:ind w:firstLine="709"/>
        <w:jc w:val="both"/>
      </w:pPr>
      <w:r w:rsidRPr="00B32AEA">
        <w:t xml:space="preserve">Семьям погибших участников на СВО оказывается помощь в виде единовременной денежной выплаты членам семьи, в связи с гибелью (смертью)военнослужащего по 25 тыс. рублей, а </w:t>
      </w:r>
      <w:r w:rsidR="00BC0282" w:rsidRPr="00B32AEA">
        <w:t>также</w:t>
      </w:r>
      <w:r w:rsidRPr="00B32AEA">
        <w:t xml:space="preserve"> предоставление муниципальных автобусов на похоронах.</w:t>
      </w:r>
    </w:p>
    <w:p w:rsidR="002F4BAA" w:rsidRPr="002F4BAA" w:rsidRDefault="00BC0282" w:rsidP="009F30D8">
      <w:pPr>
        <w:widowControl w:val="0"/>
        <w:autoSpaceDE w:val="0"/>
        <w:autoSpaceDN w:val="0"/>
        <w:adjustRightInd w:val="0"/>
        <w:ind w:firstLine="709"/>
        <w:jc w:val="both"/>
        <w:rPr>
          <w:rFonts w:eastAsiaTheme="minorHAnsi"/>
          <w:bCs/>
          <w:lang w:eastAsia="en-US"/>
        </w:rPr>
      </w:pPr>
      <w:r>
        <w:rPr>
          <w:rFonts w:eastAsiaTheme="minorHAnsi"/>
          <w:bCs/>
          <w:lang w:eastAsia="en-US"/>
        </w:rPr>
        <w:t>Кроме того,</w:t>
      </w:r>
      <w:r w:rsidR="002F4BAA" w:rsidRPr="002F4BAA">
        <w:rPr>
          <w:rFonts w:eastAsiaTheme="minorHAnsi"/>
          <w:bCs/>
          <w:lang w:eastAsia="en-US"/>
        </w:rPr>
        <w:t xml:space="preserve"> благотворительным фондом «Тулунчане» было собрано 5 млн рублей на нужды военнослужащих.</w:t>
      </w:r>
    </w:p>
    <w:p w:rsidR="009F30D8" w:rsidRPr="00B32AEA" w:rsidRDefault="009F30D8" w:rsidP="006756BC">
      <w:pPr>
        <w:widowControl w:val="0"/>
        <w:autoSpaceDE w:val="0"/>
        <w:autoSpaceDN w:val="0"/>
        <w:adjustRightInd w:val="0"/>
        <w:ind w:firstLine="567"/>
        <w:jc w:val="center"/>
        <w:rPr>
          <w:rFonts w:eastAsiaTheme="minorHAnsi"/>
          <w:b/>
          <w:lang w:eastAsia="en-US"/>
        </w:rPr>
      </w:pPr>
    </w:p>
    <w:p w:rsidR="00F3698E" w:rsidRPr="00B32AEA" w:rsidRDefault="00F3698E" w:rsidP="006756BC">
      <w:pPr>
        <w:widowControl w:val="0"/>
        <w:autoSpaceDE w:val="0"/>
        <w:autoSpaceDN w:val="0"/>
        <w:adjustRightInd w:val="0"/>
        <w:ind w:firstLine="567"/>
        <w:jc w:val="center"/>
        <w:rPr>
          <w:rFonts w:eastAsiaTheme="minorHAnsi"/>
          <w:b/>
          <w:lang w:eastAsia="en-US"/>
        </w:rPr>
      </w:pPr>
      <w:r w:rsidRPr="00B32AEA">
        <w:rPr>
          <w:rFonts w:eastAsiaTheme="minorHAnsi"/>
          <w:b/>
          <w:lang w:eastAsia="en-US"/>
        </w:rPr>
        <w:lastRenderedPageBreak/>
        <w:t>Здравоохранение</w:t>
      </w:r>
    </w:p>
    <w:p w:rsidR="007328D1" w:rsidRPr="00B32AEA" w:rsidRDefault="007328D1" w:rsidP="006756BC">
      <w:pPr>
        <w:ind w:firstLine="567"/>
        <w:jc w:val="both"/>
      </w:pPr>
    </w:p>
    <w:p w:rsidR="0001698D" w:rsidRPr="00B32AEA" w:rsidRDefault="0001698D" w:rsidP="006756BC">
      <w:pPr>
        <w:ind w:firstLine="709"/>
        <w:jc w:val="both"/>
      </w:pPr>
      <w:r w:rsidRPr="00B32AEA">
        <w:t xml:space="preserve">Сфера здравоохранения города Тулуна представлена следующими </w:t>
      </w:r>
      <w:r w:rsidR="00CA714D" w:rsidRPr="00B32AEA">
        <w:t>организациями</w:t>
      </w:r>
      <w:r w:rsidRPr="00B32AEA">
        <w:t>:</w:t>
      </w:r>
    </w:p>
    <w:p w:rsidR="0001698D" w:rsidRPr="00B32AEA" w:rsidRDefault="0001698D" w:rsidP="006756BC">
      <w:pPr>
        <w:ind w:firstLine="709"/>
        <w:jc w:val="both"/>
      </w:pPr>
      <w:r w:rsidRPr="00B32AEA">
        <w:t>- областные учреждения здравоохранения – 3;</w:t>
      </w:r>
    </w:p>
    <w:p w:rsidR="0001698D" w:rsidRPr="00B32AEA" w:rsidRDefault="0001698D" w:rsidP="006756BC">
      <w:pPr>
        <w:ind w:firstLine="709"/>
        <w:jc w:val="both"/>
      </w:pPr>
      <w:r w:rsidRPr="00B32AEA">
        <w:t>- негосударственное учреждение здравоохранения – 1;</w:t>
      </w:r>
    </w:p>
    <w:p w:rsidR="0001698D" w:rsidRPr="00B32AEA" w:rsidRDefault="0001698D" w:rsidP="006756BC">
      <w:pPr>
        <w:ind w:firstLine="709"/>
        <w:jc w:val="both"/>
      </w:pPr>
      <w:r w:rsidRPr="00B32AEA">
        <w:t xml:space="preserve">- частные </w:t>
      </w:r>
      <w:r w:rsidR="00D23D6A" w:rsidRPr="00B32AEA">
        <w:t>–</w:t>
      </w:r>
      <w:r w:rsidR="00D4349A" w:rsidRPr="00B32AEA">
        <w:t xml:space="preserve"> </w:t>
      </w:r>
      <w:r w:rsidR="00DC0AD4" w:rsidRPr="00B32AEA">
        <w:t>8</w:t>
      </w:r>
      <w:r w:rsidR="00D23D6A" w:rsidRPr="00B32AEA">
        <w:t>.</w:t>
      </w:r>
      <w:r w:rsidRPr="00B32AEA">
        <w:t xml:space="preserve"> </w:t>
      </w:r>
    </w:p>
    <w:p w:rsidR="0001698D" w:rsidRPr="00B32AEA" w:rsidRDefault="0001698D" w:rsidP="006756BC">
      <w:pPr>
        <w:ind w:firstLine="709"/>
        <w:jc w:val="both"/>
      </w:pPr>
      <w:r w:rsidRPr="00B32AEA">
        <w:t xml:space="preserve">Численность работающих в учреждениях здравоохранения в </w:t>
      </w:r>
      <w:r w:rsidR="00F707F7" w:rsidRPr="00B32AEA">
        <w:t>202</w:t>
      </w:r>
      <w:r w:rsidR="00DC5D01" w:rsidRPr="00B32AEA">
        <w:t>5</w:t>
      </w:r>
      <w:r w:rsidRPr="00B32AEA">
        <w:t xml:space="preserve"> году </w:t>
      </w:r>
      <w:r w:rsidR="00445F78" w:rsidRPr="00B32AEA">
        <w:t xml:space="preserve">составила </w:t>
      </w:r>
      <w:r w:rsidR="007F4CF2" w:rsidRPr="00B32AEA">
        <w:t>12</w:t>
      </w:r>
      <w:r w:rsidR="00DC5D01" w:rsidRPr="00B32AEA">
        <w:t>18</w:t>
      </w:r>
      <w:r w:rsidR="00445F78" w:rsidRPr="00B32AEA">
        <w:t xml:space="preserve"> человек</w:t>
      </w:r>
      <w:r w:rsidR="008D60E7" w:rsidRPr="00B32AEA">
        <w:t xml:space="preserve"> </w:t>
      </w:r>
      <w:r w:rsidR="004E4710" w:rsidRPr="00B32AEA">
        <w:t>(202</w:t>
      </w:r>
      <w:r w:rsidR="00DC5D01" w:rsidRPr="00B32AEA">
        <w:t>4</w:t>
      </w:r>
      <w:r w:rsidRPr="00B32AEA">
        <w:t xml:space="preserve"> год -</w:t>
      </w:r>
      <w:r w:rsidR="00445F78" w:rsidRPr="00B32AEA">
        <w:t xml:space="preserve"> </w:t>
      </w:r>
      <w:r w:rsidR="004E4710" w:rsidRPr="00B32AEA">
        <w:t>12</w:t>
      </w:r>
      <w:r w:rsidR="00DC5D01" w:rsidRPr="00B32AEA">
        <w:t>27</w:t>
      </w:r>
      <w:r w:rsidRPr="00B32AEA">
        <w:t xml:space="preserve"> человек).</w:t>
      </w:r>
    </w:p>
    <w:p w:rsidR="0001698D" w:rsidRPr="00B32AEA" w:rsidRDefault="0001698D" w:rsidP="006756BC">
      <w:pPr>
        <w:ind w:firstLine="709"/>
        <w:jc w:val="both"/>
      </w:pPr>
      <w:r w:rsidRPr="00B32AEA">
        <w:t xml:space="preserve">Среднемесячная заработная плата по статистическим данным </w:t>
      </w:r>
      <w:r w:rsidR="004E4710" w:rsidRPr="00B32AEA">
        <w:t>за 202</w:t>
      </w:r>
      <w:r w:rsidR="00DC5D01" w:rsidRPr="00B32AEA">
        <w:t>5</w:t>
      </w:r>
      <w:r w:rsidR="0066096F" w:rsidRPr="00B32AEA">
        <w:t xml:space="preserve"> год </w:t>
      </w:r>
      <w:r w:rsidRPr="00B32AEA">
        <w:t xml:space="preserve">составила </w:t>
      </w:r>
      <w:r w:rsidR="00FA0130" w:rsidRPr="00B32AEA">
        <w:t>628</w:t>
      </w:r>
      <w:r w:rsidR="00BC122A" w:rsidRPr="00B32AEA">
        <w:t>20,1</w:t>
      </w:r>
      <w:r w:rsidR="00D23D6A" w:rsidRPr="00B32AEA">
        <w:t xml:space="preserve"> </w:t>
      </w:r>
      <w:r w:rsidRPr="00B32AEA">
        <w:t>рублей</w:t>
      </w:r>
      <w:r w:rsidR="004E4710" w:rsidRPr="00B32AEA">
        <w:t xml:space="preserve"> (202</w:t>
      </w:r>
      <w:r w:rsidR="00DC5D01" w:rsidRPr="00B32AEA">
        <w:t>4</w:t>
      </w:r>
      <w:r w:rsidRPr="00B32AEA">
        <w:t xml:space="preserve"> год – </w:t>
      </w:r>
      <w:r w:rsidR="00BC122A" w:rsidRPr="00B32AEA">
        <w:t>55159,6</w:t>
      </w:r>
      <w:r w:rsidR="00DC5D01" w:rsidRPr="00B32AEA">
        <w:t xml:space="preserve"> </w:t>
      </w:r>
      <w:r w:rsidRPr="00B32AEA">
        <w:t xml:space="preserve">рублей). </w:t>
      </w:r>
    </w:p>
    <w:p w:rsidR="00C7058A" w:rsidRPr="00B32AEA" w:rsidRDefault="00C7058A" w:rsidP="00C7058A">
      <w:pPr>
        <w:ind w:firstLine="709"/>
        <w:jc w:val="both"/>
        <w:rPr>
          <w:rFonts w:eastAsia="Calibri"/>
        </w:rPr>
      </w:pPr>
      <w:r w:rsidRPr="00B32AEA">
        <w:rPr>
          <w:rFonts w:eastAsia="Calibri"/>
        </w:rPr>
        <w:t>В целях создания условий для оказания медицинской помощи населению города Тулуна осуществлялась реализация муниципальная программа «Охрана здоровья населения», объем финансирования которой в 202</w:t>
      </w:r>
      <w:r w:rsidR="00D4349A" w:rsidRPr="00B32AEA">
        <w:rPr>
          <w:rFonts w:eastAsia="Calibri"/>
        </w:rPr>
        <w:t>5</w:t>
      </w:r>
      <w:r w:rsidRPr="00B32AEA">
        <w:rPr>
          <w:rFonts w:eastAsia="Calibri"/>
        </w:rPr>
        <w:t xml:space="preserve"> году составил </w:t>
      </w:r>
      <w:r w:rsidR="00D4349A" w:rsidRPr="00B32AEA">
        <w:rPr>
          <w:rFonts w:eastAsia="Calibri"/>
        </w:rPr>
        <w:t>785,0</w:t>
      </w:r>
      <w:r w:rsidRPr="00B32AEA">
        <w:rPr>
          <w:rFonts w:eastAsia="Calibri"/>
        </w:rPr>
        <w:t xml:space="preserve"> тыс. рублей.</w:t>
      </w:r>
    </w:p>
    <w:p w:rsidR="00C7058A" w:rsidRPr="00B32AEA" w:rsidRDefault="00C7058A" w:rsidP="00C7058A">
      <w:pPr>
        <w:ind w:firstLine="709"/>
        <w:jc w:val="both"/>
        <w:rPr>
          <w:rFonts w:eastAsia="Calibri"/>
        </w:rPr>
      </w:pPr>
      <w:r w:rsidRPr="00B32AEA">
        <w:rPr>
          <w:rFonts w:eastAsia="Calibri"/>
        </w:rPr>
        <w:t>По результатам реализации программы в 202</w:t>
      </w:r>
      <w:r w:rsidR="00D4349A" w:rsidRPr="00B32AEA">
        <w:rPr>
          <w:rFonts w:eastAsia="Calibri"/>
        </w:rPr>
        <w:t>5</w:t>
      </w:r>
      <w:r w:rsidRPr="00B32AEA">
        <w:rPr>
          <w:rFonts w:eastAsia="Calibri"/>
        </w:rPr>
        <w:t xml:space="preserve"> году достигнуты следующие показатели:</w:t>
      </w:r>
    </w:p>
    <w:p w:rsidR="00C7058A" w:rsidRPr="00B32AEA" w:rsidRDefault="00C7058A" w:rsidP="00C7058A">
      <w:pPr>
        <w:ind w:firstLine="709"/>
        <w:jc w:val="both"/>
        <w:rPr>
          <w:rFonts w:eastAsia="Calibri"/>
        </w:rPr>
      </w:pPr>
      <w:r w:rsidRPr="00B32AEA">
        <w:rPr>
          <w:rFonts w:eastAsia="Calibri"/>
        </w:rPr>
        <w:t>- ожидаемая продолжительность жизни составила 70,</w:t>
      </w:r>
      <w:r w:rsidR="00D4349A" w:rsidRPr="00B32AEA">
        <w:rPr>
          <w:rFonts w:eastAsia="Calibri"/>
        </w:rPr>
        <w:t>8</w:t>
      </w:r>
      <w:r w:rsidRPr="00B32AEA">
        <w:rPr>
          <w:rFonts w:eastAsia="Calibri"/>
        </w:rPr>
        <w:t xml:space="preserve"> лет или </w:t>
      </w:r>
      <w:r w:rsidR="00D4349A" w:rsidRPr="00B32AEA">
        <w:rPr>
          <w:rFonts w:eastAsia="Calibri"/>
        </w:rPr>
        <w:t>99,7</w:t>
      </w:r>
      <w:r w:rsidRPr="00B32AEA">
        <w:rPr>
          <w:rFonts w:eastAsia="Calibri"/>
        </w:rPr>
        <w:t>% к плановому показателю (план 7</w:t>
      </w:r>
      <w:r w:rsidR="00D4349A" w:rsidRPr="00B32AEA">
        <w:rPr>
          <w:rFonts w:eastAsia="Calibri"/>
        </w:rPr>
        <w:t>1</w:t>
      </w:r>
      <w:r w:rsidRPr="00B32AEA">
        <w:rPr>
          <w:rFonts w:eastAsia="Calibri"/>
        </w:rPr>
        <w:t>,0);</w:t>
      </w:r>
    </w:p>
    <w:p w:rsidR="00C7058A" w:rsidRPr="00B32AEA" w:rsidRDefault="00C7058A" w:rsidP="00C7058A">
      <w:pPr>
        <w:ind w:firstLine="709"/>
        <w:jc w:val="both"/>
        <w:rPr>
          <w:rFonts w:eastAsia="Calibri"/>
        </w:rPr>
      </w:pPr>
      <w:r w:rsidRPr="00B32AEA">
        <w:rPr>
          <w:rFonts w:eastAsia="Calibri"/>
        </w:rPr>
        <w:t xml:space="preserve">- общая заболеваемость на 100 тыс. населения составила </w:t>
      </w:r>
      <w:r w:rsidR="00D4349A" w:rsidRPr="00B32AEA">
        <w:rPr>
          <w:rFonts w:eastAsia="Calibri"/>
        </w:rPr>
        <w:t xml:space="preserve">137,5 </w:t>
      </w:r>
      <w:r w:rsidRPr="00B32AEA">
        <w:rPr>
          <w:rFonts w:eastAsia="Calibri"/>
        </w:rPr>
        <w:t xml:space="preserve">случаев или </w:t>
      </w:r>
      <w:r w:rsidR="00D4349A" w:rsidRPr="00B32AEA">
        <w:rPr>
          <w:rFonts w:eastAsia="Calibri"/>
        </w:rPr>
        <w:t>105,4</w:t>
      </w:r>
      <w:r w:rsidRPr="00B32AEA">
        <w:rPr>
          <w:rFonts w:eastAsia="Calibri"/>
        </w:rPr>
        <w:t xml:space="preserve">% от планового показателя (план </w:t>
      </w:r>
      <w:r w:rsidR="00D4349A" w:rsidRPr="00B32AEA">
        <w:rPr>
          <w:rFonts w:eastAsia="Calibri"/>
        </w:rPr>
        <w:t>130,0</w:t>
      </w:r>
      <w:r w:rsidRPr="00B32AEA">
        <w:rPr>
          <w:rFonts w:eastAsia="Calibri"/>
        </w:rPr>
        <w:t>);</w:t>
      </w:r>
    </w:p>
    <w:p w:rsidR="00C7058A" w:rsidRPr="00B32AEA" w:rsidRDefault="00C7058A" w:rsidP="00C7058A">
      <w:pPr>
        <w:ind w:firstLine="709"/>
        <w:jc w:val="both"/>
        <w:rPr>
          <w:rFonts w:eastAsia="Calibri"/>
        </w:rPr>
      </w:pPr>
      <w:r w:rsidRPr="00B32AEA">
        <w:rPr>
          <w:rFonts w:eastAsia="Calibri"/>
        </w:rPr>
        <w:t>- смертность от всех причин на 1000 населения составила 15,</w:t>
      </w:r>
      <w:r w:rsidR="00D4349A" w:rsidRPr="00B32AEA">
        <w:rPr>
          <w:rFonts w:eastAsia="Calibri"/>
        </w:rPr>
        <w:t>2</w:t>
      </w:r>
      <w:r w:rsidRPr="00B32AEA">
        <w:rPr>
          <w:rFonts w:eastAsia="Calibri"/>
        </w:rPr>
        <w:t xml:space="preserve"> случаев или </w:t>
      </w:r>
      <w:r w:rsidR="00D4349A" w:rsidRPr="00B32AEA">
        <w:rPr>
          <w:rFonts w:eastAsia="Calibri"/>
        </w:rPr>
        <w:t xml:space="preserve">116,9% от планового показателя </w:t>
      </w:r>
      <w:r w:rsidRPr="00B32AEA">
        <w:rPr>
          <w:rFonts w:eastAsia="Calibri"/>
        </w:rPr>
        <w:t xml:space="preserve">(план </w:t>
      </w:r>
      <w:r w:rsidR="00D4349A" w:rsidRPr="00B32AEA">
        <w:rPr>
          <w:rFonts w:eastAsia="Calibri"/>
        </w:rPr>
        <w:t>13,0</w:t>
      </w:r>
      <w:r w:rsidRPr="00B32AEA">
        <w:rPr>
          <w:rFonts w:eastAsia="Calibri"/>
        </w:rPr>
        <w:t>);</w:t>
      </w:r>
    </w:p>
    <w:p w:rsidR="00C7058A" w:rsidRPr="00B32AEA" w:rsidRDefault="00C7058A" w:rsidP="00C7058A">
      <w:pPr>
        <w:ind w:firstLine="709"/>
        <w:jc w:val="both"/>
        <w:rPr>
          <w:rFonts w:eastAsia="Calibri"/>
        </w:rPr>
      </w:pPr>
      <w:r w:rsidRPr="00B32AEA">
        <w:rPr>
          <w:rFonts w:eastAsia="Calibri"/>
        </w:rPr>
        <w:t xml:space="preserve">- смертность от болезней системы кровообращения на 100 тыс. населения составила </w:t>
      </w:r>
      <w:r w:rsidR="00D4349A" w:rsidRPr="00B32AEA">
        <w:rPr>
          <w:rFonts w:eastAsia="Calibri"/>
        </w:rPr>
        <w:t>812,9</w:t>
      </w:r>
      <w:r w:rsidRPr="00B32AEA">
        <w:rPr>
          <w:rFonts w:eastAsia="Calibri"/>
        </w:rPr>
        <w:t xml:space="preserve"> случаев или </w:t>
      </w:r>
      <w:r w:rsidR="00D4349A" w:rsidRPr="00B32AEA">
        <w:rPr>
          <w:rFonts w:eastAsia="Calibri"/>
        </w:rPr>
        <w:t xml:space="preserve">116,1% от планового показателя </w:t>
      </w:r>
      <w:r w:rsidRPr="00B32AEA">
        <w:rPr>
          <w:rFonts w:eastAsia="Calibri"/>
        </w:rPr>
        <w:t>(план 700,0);</w:t>
      </w:r>
    </w:p>
    <w:p w:rsidR="00C7058A" w:rsidRPr="00B32AEA" w:rsidRDefault="00C7058A" w:rsidP="00C7058A">
      <w:pPr>
        <w:ind w:firstLine="709"/>
        <w:jc w:val="both"/>
        <w:rPr>
          <w:rFonts w:eastAsia="Calibri"/>
        </w:rPr>
      </w:pPr>
      <w:r w:rsidRPr="00B32AEA">
        <w:rPr>
          <w:rFonts w:eastAsia="Calibri"/>
        </w:rPr>
        <w:t xml:space="preserve">- младенческая смертность на 1000 родившихся живыми составила </w:t>
      </w:r>
      <w:r w:rsidR="00D4349A" w:rsidRPr="00B32AEA">
        <w:rPr>
          <w:rFonts w:eastAsia="Calibri"/>
        </w:rPr>
        <w:t>8,7</w:t>
      </w:r>
      <w:r w:rsidRPr="00B32AEA">
        <w:rPr>
          <w:rFonts w:eastAsia="Calibri"/>
        </w:rPr>
        <w:t xml:space="preserve"> случаев или </w:t>
      </w:r>
      <w:r w:rsidR="00D4349A" w:rsidRPr="00B32AEA">
        <w:rPr>
          <w:rFonts w:eastAsia="Calibri"/>
        </w:rPr>
        <w:t>117,5</w:t>
      </w:r>
      <w:r w:rsidRPr="00B32AEA">
        <w:rPr>
          <w:rFonts w:eastAsia="Calibri"/>
        </w:rPr>
        <w:t>% от планового показателя (план 4,1</w:t>
      </w:r>
      <w:r w:rsidR="00D4349A" w:rsidRPr="00B32AEA">
        <w:rPr>
          <w:rFonts w:eastAsia="Calibri"/>
        </w:rPr>
        <w:t>)</w:t>
      </w:r>
      <w:r w:rsidRPr="00B32AEA">
        <w:rPr>
          <w:rFonts w:eastAsia="Calibri"/>
        </w:rPr>
        <w:t>;</w:t>
      </w:r>
    </w:p>
    <w:p w:rsidR="00C7058A" w:rsidRPr="00B32AEA" w:rsidRDefault="00C7058A" w:rsidP="00C7058A">
      <w:pPr>
        <w:ind w:firstLine="709"/>
        <w:jc w:val="both"/>
        <w:rPr>
          <w:rFonts w:eastAsia="Calibri"/>
        </w:rPr>
      </w:pPr>
      <w:r w:rsidRPr="00B32AEA">
        <w:rPr>
          <w:rFonts w:eastAsia="Calibri"/>
        </w:rPr>
        <w:t xml:space="preserve">- обеспеченность врачами на 10 000 населения составила </w:t>
      </w:r>
      <w:r w:rsidR="00D4349A" w:rsidRPr="00B32AEA">
        <w:rPr>
          <w:rFonts w:eastAsia="Calibri"/>
        </w:rPr>
        <w:t>12,2</w:t>
      </w:r>
      <w:r w:rsidRPr="00B32AEA">
        <w:rPr>
          <w:rFonts w:eastAsia="Calibri"/>
        </w:rPr>
        <w:t xml:space="preserve"> человек или </w:t>
      </w:r>
      <w:r w:rsidR="00D4349A" w:rsidRPr="00B32AEA">
        <w:rPr>
          <w:rFonts w:eastAsia="Calibri"/>
        </w:rPr>
        <w:t>43,9</w:t>
      </w:r>
      <w:r w:rsidRPr="00B32AEA">
        <w:rPr>
          <w:rFonts w:eastAsia="Calibri"/>
        </w:rPr>
        <w:t xml:space="preserve">% к плановому показателю (план </w:t>
      </w:r>
      <w:r w:rsidR="00D4349A" w:rsidRPr="00B32AEA">
        <w:rPr>
          <w:rFonts w:eastAsia="Calibri"/>
        </w:rPr>
        <w:t>27,8</w:t>
      </w:r>
      <w:r w:rsidRPr="00B32AEA">
        <w:rPr>
          <w:rFonts w:eastAsia="Calibri"/>
        </w:rPr>
        <w:t>);</w:t>
      </w:r>
    </w:p>
    <w:p w:rsidR="00C7058A" w:rsidRPr="00B32AEA" w:rsidRDefault="00C7058A" w:rsidP="00C7058A">
      <w:pPr>
        <w:ind w:firstLine="709"/>
        <w:jc w:val="both"/>
        <w:rPr>
          <w:rFonts w:eastAsia="Calibri"/>
        </w:rPr>
      </w:pPr>
      <w:r w:rsidRPr="00B32AEA">
        <w:rPr>
          <w:rFonts w:eastAsia="Calibri"/>
        </w:rPr>
        <w:t xml:space="preserve">-удовлетворенность населения качеством предоставления государственных </w:t>
      </w:r>
      <w:r w:rsidR="00D4349A" w:rsidRPr="00B32AEA">
        <w:rPr>
          <w:rFonts w:eastAsia="Calibri"/>
        </w:rPr>
        <w:t xml:space="preserve">медицинских </w:t>
      </w:r>
      <w:r w:rsidRPr="00B32AEA">
        <w:rPr>
          <w:rFonts w:eastAsia="Calibri"/>
        </w:rPr>
        <w:t xml:space="preserve">услуг составила </w:t>
      </w:r>
      <w:r w:rsidR="00D4349A" w:rsidRPr="00B32AEA">
        <w:rPr>
          <w:rFonts w:eastAsia="Calibri"/>
        </w:rPr>
        <w:t>86</w:t>
      </w:r>
      <w:r w:rsidRPr="00B32AEA">
        <w:rPr>
          <w:rFonts w:eastAsia="Calibri"/>
        </w:rPr>
        <w:t>% (план 8</w:t>
      </w:r>
      <w:r w:rsidR="00D4349A" w:rsidRPr="00B32AEA">
        <w:rPr>
          <w:rFonts w:eastAsia="Calibri"/>
        </w:rPr>
        <w:t>6</w:t>
      </w:r>
      <w:r w:rsidRPr="00B32AEA">
        <w:rPr>
          <w:rFonts w:eastAsia="Calibri"/>
        </w:rPr>
        <w:t>).</w:t>
      </w:r>
    </w:p>
    <w:p w:rsidR="00C7058A" w:rsidRPr="00B32AEA" w:rsidRDefault="00C7058A" w:rsidP="00C7058A">
      <w:pPr>
        <w:ind w:firstLine="709"/>
        <w:jc w:val="both"/>
        <w:rPr>
          <w:rFonts w:eastAsia="Calibri"/>
        </w:rPr>
      </w:pPr>
      <w:r w:rsidRPr="00B32AEA">
        <w:rPr>
          <w:rFonts w:eastAsia="Calibri"/>
        </w:rPr>
        <w:t xml:space="preserve">В рамках основного мероприятия «Информационно-разъяснительная работа и участие в санитарно-гигиеническом просвещении населения» было изготовлено: </w:t>
      </w:r>
    </w:p>
    <w:p w:rsidR="00C7058A" w:rsidRPr="00B32AEA" w:rsidRDefault="00C7058A" w:rsidP="00C7058A">
      <w:pPr>
        <w:ind w:firstLine="709"/>
        <w:jc w:val="both"/>
        <w:rPr>
          <w:rFonts w:eastAsia="Calibri"/>
        </w:rPr>
      </w:pPr>
      <w:r w:rsidRPr="00B32AEA">
        <w:rPr>
          <w:rFonts w:eastAsia="Calibri"/>
        </w:rPr>
        <w:t xml:space="preserve">- </w:t>
      </w:r>
      <w:r w:rsidR="00D4349A" w:rsidRPr="00B32AEA">
        <w:rPr>
          <w:rFonts w:eastAsia="Calibri"/>
        </w:rPr>
        <w:t>795</w:t>
      </w:r>
      <w:r w:rsidRPr="00B32AEA">
        <w:rPr>
          <w:rFonts w:eastAsia="Calibri"/>
        </w:rPr>
        <w:t xml:space="preserve"> информационно</w:t>
      </w:r>
      <w:r w:rsidR="00D4349A" w:rsidRPr="00B32AEA">
        <w:rPr>
          <w:rFonts w:eastAsia="Calibri"/>
        </w:rPr>
        <w:t>-</w:t>
      </w:r>
      <w:r w:rsidRPr="00B32AEA">
        <w:rPr>
          <w:rFonts w:eastAsia="Calibri"/>
        </w:rPr>
        <w:t>печатны</w:t>
      </w:r>
      <w:r w:rsidR="00D4349A" w:rsidRPr="00B32AEA">
        <w:rPr>
          <w:rFonts w:eastAsia="Calibri"/>
        </w:rPr>
        <w:t>х</w:t>
      </w:r>
      <w:r w:rsidRPr="00B32AEA">
        <w:rPr>
          <w:rFonts w:eastAsia="Calibri"/>
        </w:rPr>
        <w:t xml:space="preserve"> материал</w:t>
      </w:r>
      <w:r w:rsidR="00D4349A" w:rsidRPr="00B32AEA">
        <w:rPr>
          <w:rFonts w:eastAsia="Calibri"/>
        </w:rPr>
        <w:t>ов</w:t>
      </w:r>
      <w:r w:rsidRPr="00B32AEA">
        <w:rPr>
          <w:rFonts w:eastAsia="Calibri"/>
        </w:rPr>
        <w:t>, направленны</w:t>
      </w:r>
      <w:r w:rsidR="00D4349A" w:rsidRPr="00B32AEA">
        <w:rPr>
          <w:rFonts w:eastAsia="Calibri"/>
        </w:rPr>
        <w:t>х</w:t>
      </w:r>
      <w:r w:rsidRPr="00B32AEA">
        <w:rPr>
          <w:rFonts w:eastAsia="Calibri"/>
        </w:rPr>
        <w:t xml:space="preserve"> на информирование населения о возможности распространения социально значимых заболеваний и заболеваний, представляющих опасность для окружающих, а также на пропаганду донорства крови и ее компонентов;</w:t>
      </w:r>
    </w:p>
    <w:p w:rsidR="00C7058A" w:rsidRPr="00B32AEA" w:rsidRDefault="00C7058A" w:rsidP="00C7058A">
      <w:pPr>
        <w:ind w:firstLine="709"/>
        <w:jc w:val="both"/>
        <w:rPr>
          <w:rFonts w:eastAsia="Calibri"/>
        </w:rPr>
      </w:pPr>
      <w:r w:rsidRPr="00B32AEA">
        <w:rPr>
          <w:rFonts w:eastAsia="Calibri"/>
        </w:rPr>
        <w:t xml:space="preserve">- проведено </w:t>
      </w:r>
      <w:r w:rsidR="00D4349A" w:rsidRPr="00B32AEA">
        <w:rPr>
          <w:rFonts w:eastAsia="Calibri"/>
        </w:rPr>
        <w:t>9557</w:t>
      </w:r>
      <w:r w:rsidRPr="00B32AEA">
        <w:rPr>
          <w:rFonts w:eastAsia="Calibri"/>
        </w:rPr>
        <w:t xml:space="preserve"> профилактических медицинских осмотра</w:t>
      </w:r>
      <w:r w:rsidR="00D4349A" w:rsidRPr="00B32AEA">
        <w:rPr>
          <w:rFonts w:eastAsia="Calibri"/>
        </w:rPr>
        <w:t>,</w:t>
      </w:r>
      <w:r w:rsidRPr="00B32AEA">
        <w:rPr>
          <w:rFonts w:eastAsia="Calibri"/>
        </w:rPr>
        <w:t xml:space="preserve"> в рамках диспансеризации взрослого населения</w:t>
      </w:r>
      <w:r w:rsidR="00CB6D41" w:rsidRPr="00B32AEA">
        <w:rPr>
          <w:rFonts w:eastAsia="Calibri"/>
        </w:rPr>
        <w:t xml:space="preserve"> проведено 13784 приема</w:t>
      </w:r>
      <w:r w:rsidRPr="00B32AEA">
        <w:rPr>
          <w:rFonts w:eastAsia="Calibri"/>
        </w:rPr>
        <w:t>;</w:t>
      </w:r>
    </w:p>
    <w:p w:rsidR="00C7058A" w:rsidRPr="00B32AEA" w:rsidRDefault="00C7058A" w:rsidP="00C7058A">
      <w:pPr>
        <w:ind w:firstLine="709"/>
        <w:jc w:val="both"/>
        <w:rPr>
          <w:rFonts w:eastAsia="Calibri"/>
        </w:rPr>
      </w:pPr>
      <w:r w:rsidRPr="00B32AEA">
        <w:rPr>
          <w:rFonts w:eastAsia="Calibri"/>
        </w:rPr>
        <w:t xml:space="preserve">- в рамках укрепления здоровья взрослого населения, для организаций проведено 11 корпоративных спортивных мероприятий и спартакиад. </w:t>
      </w:r>
    </w:p>
    <w:p w:rsidR="00C7058A" w:rsidRPr="00B32AEA" w:rsidRDefault="00C7058A" w:rsidP="00C7058A">
      <w:pPr>
        <w:ind w:firstLine="709"/>
        <w:jc w:val="both"/>
        <w:rPr>
          <w:rFonts w:eastAsia="Calibri"/>
        </w:rPr>
      </w:pPr>
      <w:r w:rsidRPr="00B32AEA">
        <w:rPr>
          <w:rFonts w:eastAsia="Calibri"/>
        </w:rPr>
        <w:t>В рамках основного мероприятия «Профилактика заболеваний и формирование здорового образа жизни» было приобретено и изготовлено:</w:t>
      </w:r>
    </w:p>
    <w:p w:rsidR="00C7058A" w:rsidRPr="00B32AEA" w:rsidRDefault="00C7058A" w:rsidP="00C7058A">
      <w:pPr>
        <w:ind w:firstLine="709"/>
        <w:jc w:val="both"/>
        <w:rPr>
          <w:rFonts w:eastAsia="Calibri"/>
        </w:rPr>
      </w:pPr>
      <w:r w:rsidRPr="00B32AEA">
        <w:rPr>
          <w:rFonts w:eastAsia="Calibri"/>
        </w:rPr>
        <w:t xml:space="preserve">- </w:t>
      </w:r>
      <w:r w:rsidR="00CB6D41" w:rsidRPr="00B32AEA">
        <w:rPr>
          <w:rFonts w:eastAsia="Calibri"/>
        </w:rPr>
        <w:t>1441</w:t>
      </w:r>
      <w:r w:rsidRPr="00B32AEA">
        <w:rPr>
          <w:rFonts w:eastAsia="Calibri"/>
        </w:rPr>
        <w:t xml:space="preserve"> информационно</w:t>
      </w:r>
      <w:r w:rsidR="00CB6D41" w:rsidRPr="00B32AEA">
        <w:rPr>
          <w:rFonts w:eastAsia="Calibri"/>
        </w:rPr>
        <w:t>-</w:t>
      </w:r>
      <w:r w:rsidRPr="00B32AEA">
        <w:rPr>
          <w:rFonts w:eastAsia="Calibri"/>
        </w:rPr>
        <w:t>печатны</w:t>
      </w:r>
      <w:r w:rsidR="00CB6D41" w:rsidRPr="00B32AEA">
        <w:rPr>
          <w:rFonts w:eastAsia="Calibri"/>
        </w:rPr>
        <w:t>й</w:t>
      </w:r>
      <w:r w:rsidRPr="00B32AEA">
        <w:rPr>
          <w:rFonts w:eastAsia="Calibri"/>
        </w:rPr>
        <w:t xml:space="preserve"> материал</w:t>
      </w:r>
      <w:r w:rsidR="00CB6D41" w:rsidRPr="00B32AEA">
        <w:rPr>
          <w:rFonts w:eastAsia="Calibri"/>
        </w:rPr>
        <w:t>,</w:t>
      </w:r>
      <w:r w:rsidRPr="00B32AEA">
        <w:rPr>
          <w:rFonts w:eastAsia="Calibri"/>
        </w:rPr>
        <w:t xml:space="preserve"> направленных на профилактику развития зависимости, включая сокращение потребления табака, алкоголя, наркотических средств и психоактивных веществ; </w:t>
      </w:r>
    </w:p>
    <w:p w:rsidR="00C7058A" w:rsidRPr="00B32AEA" w:rsidRDefault="00C7058A" w:rsidP="00C7058A">
      <w:pPr>
        <w:ind w:firstLine="709"/>
        <w:jc w:val="both"/>
        <w:rPr>
          <w:rFonts w:eastAsia="Calibri"/>
        </w:rPr>
      </w:pPr>
      <w:r w:rsidRPr="00B32AEA">
        <w:rPr>
          <w:rFonts w:eastAsia="Calibri"/>
        </w:rPr>
        <w:t xml:space="preserve">- в подведомственном учреждении оснащен один медицинский кабинет.  </w:t>
      </w:r>
    </w:p>
    <w:p w:rsidR="00C7058A" w:rsidRPr="00B32AEA" w:rsidRDefault="00C7058A" w:rsidP="00C7058A">
      <w:pPr>
        <w:ind w:firstLine="709"/>
        <w:jc w:val="both"/>
        <w:rPr>
          <w:rFonts w:eastAsia="Calibri"/>
        </w:rPr>
      </w:pPr>
      <w:r w:rsidRPr="00B32AEA">
        <w:rPr>
          <w:rFonts w:eastAsia="Calibri"/>
        </w:rPr>
        <w:t xml:space="preserve">В рамках основного мероприятия «Создание благоприятных условий в целях привлечения медицинских работников и фармацевтических работников для работы в медицинских учреждениях, расположенных на территории города Тулуна»: </w:t>
      </w:r>
    </w:p>
    <w:p w:rsidR="00C7058A" w:rsidRPr="00B32AEA" w:rsidRDefault="00C7058A" w:rsidP="00C7058A">
      <w:pPr>
        <w:ind w:firstLine="709"/>
        <w:jc w:val="both"/>
        <w:rPr>
          <w:rFonts w:eastAsia="Calibri"/>
        </w:rPr>
      </w:pPr>
      <w:r w:rsidRPr="00B32AEA">
        <w:rPr>
          <w:rFonts w:eastAsia="Calibri"/>
        </w:rPr>
        <w:t xml:space="preserve">- </w:t>
      </w:r>
      <w:r w:rsidR="00CB6D41" w:rsidRPr="00B32AEA">
        <w:rPr>
          <w:rFonts w:eastAsia="Calibri"/>
        </w:rPr>
        <w:t>2</w:t>
      </w:r>
      <w:r w:rsidRPr="00B32AEA">
        <w:rPr>
          <w:rFonts w:eastAsia="Calibri"/>
        </w:rPr>
        <w:t xml:space="preserve"> врачам предоставлено служебные помещение;</w:t>
      </w:r>
    </w:p>
    <w:p w:rsidR="00C7058A" w:rsidRPr="00B32AEA" w:rsidRDefault="00C7058A" w:rsidP="00C7058A">
      <w:pPr>
        <w:ind w:firstLine="709"/>
        <w:jc w:val="both"/>
        <w:rPr>
          <w:rFonts w:eastAsia="Calibri"/>
        </w:rPr>
      </w:pPr>
      <w:r w:rsidRPr="00B32AEA">
        <w:rPr>
          <w:rFonts w:eastAsia="Calibri"/>
        </w:rPr>
        <w:t xml:space="preserve">- </w:t>
      </w:r>
      <w:r w:rsidR="00CB6D41" w:rsidRPr="00B32AEA">
        <w:rPr>
          <w:rFonts w:eastAsia="Calibri"/>
        </w:rPr>
        <w:t>2</w:t>
      </w:r>
      <w:r w:rsidRPr="00B32AEA">
        <w:rPr>
          <w:rFonts w:eastAsia="Calibri"/>
        </w:rPr>
        <w:t xml:space="preserve"> врача получили единовременную выплату в размере 229,9 тыс. рублей.</w:t>
      </w:r>
    </w:p>
    <w:p w:rsidR="00C7058A" w:rsidRPr="00B32AEA" w:rsidRDefault="00C7058A" w:rsidP="00C7058A">
      <w:pPr>
        <w:ind w:firstLine="709"/>
        <w:jc w:val="both"/>
        <w:rPr>
          <w:rFonts w:eastAsia="Calibri"/>
        </w:rPr>
      </w:pPr>
      <w:r w:rsidRPr="00B32AEA">
        <w:rPr>
          <w:rFonts w:eastAsia="Calibri"/>
        </w:rPr>
        <w:t>В рамках основного мероприятия «Создание условий для развития физической культуры и спорта на территории города Тулуна»:</w:t>
      </w:r>
    </w:p>
    <w:p w:rsidR="00C7058A" w:rsidRPr="00B32AEA" w:rsidRDefault="00C7058A" w:rsidP="00C7058A">
      <w:pPr>
        <w:ind w:firstLine="709"/>
        <w:jc w:val="both"/>
        <w:rPr>
          <w:rFonts w:eastAsia="Calibri"/>
        </w:rPr>
      </w:pPr>
      <w:r w:rsidRPr="00B32AEA">
        <w:rPr>
          <w:rFonts w:eastAsia="Calibri"/>
        </w:rPr>
        <w:t>- оборудовано 16 общедоступных площадок для занятий спортом;</w:t>
      </w:r>
    </w:p>
    <w:p w:rsidR="00C7058A" w:rsidRPr="00B32AEA" w:rsidRDefault="00C7058A" w:rsidP="00C7058A">
      <w:pPr>
        <w:ind w:firstLine="709"/>
        <w:jc w:val="both"/>
        <w:rPr>
          <w:rFonts w:eastAsia="Calibri"/>
        </w:rPr>
      </w:pPr>
      <w:r w:rsidRPr="00B32AEA">
        <w:rPr>
          <w:rFonts w:eastAsia="Calibri"/>
        </w:rPr>
        <w:lastRenderedPageBreak/>
        <w:t xml:space="preserve">- организована работа </w:t>
      </w:r>
      <w:r w:rsidR="00CB6D41" w:rsidRPr="00B32AEA">
        <w:rPr>
          <w:rFonts w:eastAsia="Calibri"/>
        </w:rPr>
        <w:t>4</w:t>
      </w:r>
      <w:r w:rsidRPr="00B32AEA">
        <w:rPr>
          <w:rFonts w:eastAsia="Calibri"/>
        </w:rPr>
        <w:t xml:space="preserve"> клубов по месту жительства;</w:t>
      </w:r>
    </w:p>
    <w:p w:rsidR="00C7058A" w:rsidRPr="00B32AEA" w:rsidRDefault="00C7058A" w:rsidP="00C7058A">
      <w:pPr>
        <w:ind w:firstLine="709"/>
        <w:jc w:val="both"/>
        <w:rPr>
          <w:rFonts w:eastAsia="Calibri"/>
        </w:rPr>
      </w:pPr>
      <w:r w:rsidRPr="00B32AEA">
        <w:rPr>
          <w:rFonts w:eastAsia="Calibri"/>
        </w:rPr>
        <w:t>- поэтапно внедряются площадки для сдачи нормативов ГТО на территории города;</w:t>
      </w:r>
    </w:p>
    <w:p w:rsidR="007B5A57" w:rsidRPr="00B32AEA" w:rsidRDefault="00C7058A" w:rsidP="00C7058A">
      <w:pPr>
        <w:ind w:firstLine="709"/>
        <w:jc w:val="both"/>
      </w:pPr>
      <w:r w:rsidRPr="00B32AEA">
        <w:rPr>
          <w:rFonts w:eastAsia="Calibri"/>
        </w:rPr>
        <w:t>- обеспечен 100% охват детей, посещающих образовательные и дошкольные учреждениях города мероприятиями спортивной направленности (спартакиады, Дни здоровья, марафоны и др.)</w:t>
      </w:r>
    </w:p>
    <w:p w:rsidR="00BA0620" w:rsidRPr="00B32AEA" w:rsidRDefault="00BA0620" w:rsidP="006756BC">
      <w:pPr>
        <w:ind w:firstLine="567"/>
        <w:jc w:val="center"/>
        <w:rPr>
          <w:b/>
        </w:rPr>
      </w:pPr>
    </w:p>
    <w:p w:rsidR="00AD7D79" w:rsidRPr="00B32AEA" w:rsidRDefault="009E43C5" w:rsidP="006756BC">
      <w:pPr>
        <w:ind w:firstLine="567"/>
        <w:jc w:val="center"/>
        <w:rPr>
          <w:b/>
        </w:rPr>
      </w:pPr>
      <w:r w:rsidRPr="00B32AEA">
        <w:rPr>
          <w:b/>
        </w:rPr>
        <w:t>Укрепление законности и порядка</w:t>
      </w:r>
    </w:p>
    <w:p w:rsidR="00AD7D79" w:rsidRPr="00B32AEA" w:rsidRDefault="00AD7D79" w:rsidP="006756BC">
      <w:pPr>
        <w:ind w:firstLine="567"/>
        <w:jc w:val="both"/>
        <w:rPr>
          <w:b/>
        </w:rPr>
      </w:pPr>
    </w:p>
    <w:p w:rsidR="00BA0620" w:rsidRPr="00B32AEA" w:rsidRDefault="00BA0620" w:rsidP="00BA0620">
      <w:pPr>
        <w:ind w:firstLine="708"/>
        <w:jc w:val="both"/>
        <w:rPr>
          <w:lang w:eastAsia="en-US"/>
        </w:rPr>
      </w:pPr>
      <w:r w:rsidRPr="00B32AEA">
        <w:rPr>
          <w:lang w:eastAsia="en-US"/>
        </w:rPr>
        <w:t>В 202</w:t>
      </w:r>
      <w:r w:rsidR="009F30D8" w:rsidRPr="00B32AEA">
        <w:rPr>
          <w:lang w:eastAsia="en-US"/>
        </w:rPr>
        <w:t>5</w:t>
      </w:r>
      <w:r w:rsidRPr="00B32AEA">
        <w:rPr>
          <w:lang w:eastAsia="en-US"/>
        </w:rPr>
        <w:t xml:space="preserve"> году по </w:t>
      </w:r>
      <w:r w:rsidR="00B960BE" w:rsidRPr="00B32AEA">
        <w:rPr>
          <w:lang w:eastAsia="en-US"/>
        </w:rPr>
        <w:t xml:space="preserve">муниципальной программе «Обеспечение комплексных мер безопасности» </w:t>
      </w:r>
      <w:r w:rsidRPr="00B32AEA">
        <w:rPr>
          <w:lang w:eastAsia="en-US"/>
        </w:rPr>
        <w:t xml:space="preserve">фактически освоено </w:t>
      </w:r>
      <w:r w:rsidR="009F30D8" w:rsidRPr="00B32AEA">
        <w:rPr>
          <w:lang w:eastAsia="en-US"/>
        </w:rPr>
        <w:t>2988,6</w:t>
      </w:r>
      <w:r w:rsidRPr="00B32AEA">
        <w:rPr>
          <w:lang w:eastAsia="en-US"/>
        </w:rPr>
        <w:t xml:space="preserve"> тыс.  рублей. </w:t>
      </w:r>
    </w:p>
    <w:p w:rsidR="00BA0620" w:rsidRPr="00B32AEA" w:rsidRDefault="00BA0620" w:rsidP="00BA0620">
      <w:pPr>
        <w:ind w:firstLine="708"/>
        <w:jc w:val="both"/>
        <w:rPr>
          <w:lang w:eastAsia="en-US"/>
        </w:rPr>
      </w:pPr>
      <w:r w:rsidRPr="00B32AEA">
        <w:rPr>
          <w:lang w:eastAsia="en-US"/>
        </w:rPr>
        <w:t>В рамках</w:t>
      </w:r>
      <w:r w:rsidR="008341A3" w:rsidRPr="00B32AEA">
        <w:t xml:space="preserve"> </w:t>
      </w:r>
      <w:r w:rsidR="008341A3" w:rsidRPr="00B32AEA">
        <w:rPr>
          <w:lang w:eastAsia="en-US"/>
        </w:rPr>
        <w:t>реализации</w:t>
      </w:r>
      <w:r w:rsidRPr="00B32AEA">
        <w:rPr>
          <w:lang w:eastAsia="en-US"/>
        </w:rPr>
        <w:t xml:space="preserve"> подпрограммы «Профилактика правонарушений» проведены 4 заседания межведомственной комиссии по профилактике правонарушений при администрации городского округа, размещено 12 информаций в СМИ по правовому просвещению и правовому информированию населения города Тулуна.</w:t>
      </w:r>
    </w:p>
    <w:p w:rsidR="00BA0620" w:rsidRPr="00B32AEA" w:rsidRDefault="00BA0620" w:rsidP="00BA0620">
      <w:pPr>
        <w:ind w:firstLine="708"/>
        <w:jc w:val="both"/>
        <w:rPr>
          <w:lang w:eastAsia="en-US"/>
        </w:rPr>
      </w:pPr>
      <w:r w:rsidRPr="00B32AEA">
        <w:rPr>
          <w:lang w:eastAsia="en-US"/>
        </w:rPr>
        <w:t>Информирование органов местного самоуправления города Тулуна об оперативной обстановке на территории города проводилось в течении 202</w:t>
      </w:r>
      <w:r w:rsidR="009F30D8" w:rsidRPr="00B32AEA">
        <w:rPr>
          <w:lang w:eastAsia="en-US"/>
        </w:rPr>
        <w:t>5</w:t>
      </w:r>
      <w:r w:rsidRPr="00B32AEA">
        <w:rPr>
          <w:lang w:eastAsia="en-US"/>
        </w:rPr>
        <w:t xml:space="preserve"> года ежедневно.</w:t>
      </w:r>
    </w:p>
    <w:p w:rsidR="00BA0620" w:rsidRPr="00B32AEA" w:rsidRDefault="00BA0620" w:rsidP="00BA0620">
      <w:pPr>
        <w:ind w:firstLine="708"/>
        <w:jc w:val="both"/>
        <w:rPr>
          <w:lang w:eastAsia="en-US"/>
        </w:rPr>
      </w:pPr>
      <w:r w:rsidRPr="00B32AEA">
        <w:rPr>
          <w:lang w:eastAsia="en-US"/>
        </w:rPr>
        <w:t>В целях массовой пропаганды патриотизма, здорового образа жизни среди подростков и молодежи размещались в СМИ   информационные статьи.</w:t>
      </w:r>
    </w:p>
    <w:p w:rsidR="00BA0620" w:rsidRPr="00B32AEA" w:rsidRDefault="00BA0620" w:rsidP="00BA0620">
      <w:pPr>
        <w:ind w:firstLine="708"/>
        <w:jc w:val="both"/>
        <w:rPr>
          <w:lang w:eastAsia="en-US"/>
        </w:rPr>
      </w:pPr>
      <w:r w:rsidRPr="00B32AEA">
        <w:rPr>
          <w:lang w:eastAsia="en-US"/>
        </w:rPr>
        <w:t>В течении 202</w:t>
      </w:r>
      <w:r w:rsidR="009F30D8" w:rsidRPr="00B32AEA">
        <w:rPr>
          <w:lang w:eastAsia="en-US"/>
        </w:rPr>
        <w:t>5</w:t>
      </w:r>
      <w:r w:rsidRPr="00B32AEA">
        <w:rPr>
          <w:lang w:eastAsia="en-US"/>
        </w:rPr>
        <w:t xml:space="preserve"> года проводились лекции, семинары, тренинги для молодежи направленных на развитие толерантности и профилактику межэтнической и межконфессиональной враждебности и нетерпимости.</w:t>
      </w:r>
    </w:p>
    <w:p w:rsidR="00BA0620" w:rsidRPr="00B32AEA" w:rsidRDefault="00BA0620" w:rsidP="00BA0620">
      <w:pPr>
        <w:ind w:firstLine="708"/>
        <w:jc w:val="both"/>
        <w:rPr>
          <w:lang w:eastAsia="en-US"/>
        </w:rPr>
      </w:pPr>
      <w:r w:rsidRPr="00B32AEA">
        <w:rPr>
          <w:lang w:eastAsia="en-US"/>
        </w:rPr>
        <w:t>В целях организации информирования населения о действиях при угрозе возникновения террористических актов в местах массового пребывания граждан проводилась  работа через электронные средства связи (социальные сети VK администрация информирует,</w:t>
      </w:r>
      <w:r w:rsidR="005F1836" w:rsidRPr="00B32AEA">
        <w:rPr>
          <w:lang w:eastAsia="en-US"/>
        </w:rPr>
        <w:t xml:space="preserve"> в МАХ,</w:t>
      </w:r>
      <w:r w:rsidRPr="00B32AEA">
        <w:rPr>
          <w:lang w:eastAsia="en-US"/>
        </w:rPr>
        <w:t xml:space="preserve"> в </w:t>
      </w:r>
      <w:r w:rsidR="005F1836" w:rsidRPr="00B32AEA">
        <w:rPr>
          <w:lang w:val="en-US" w:eastAsia="en-US"/>
        </w:rPr>
        <w:t>Telegram</w:t>
      </w:r>
      <w:r w:rsidRPr="00B32AEA">
        <w:rPr>
          <w:lang w:eastAsia="en-US"/>
        </w:rPr>
        <w:t xml:space="preserve"> «Тулунское телевидение информирует», радио, официальный сайт МУ «Администрация города Тулуна») печатные средства массовой информации.</w:t>
      </w:r>
    </w:p>
    <w:p w:rsidR="00BA0620" w:rsidRPr="00B32AEA" w:rsidRDefault="00BA0620" w:rsidP="00BA0620">
      <w:pPr>
        <w:ind w:firstLine="708"/>
        <w:jc w:val="both"/>
        <w:rPr>
          <w:lang w:eastAsia="en-US"/>
        </w:rPr>
      </w:pPr>
      <w:r w:rsidRPr="00B32AEA">
        <w:rPr>
          <w:lang w:eastAsia="en-US"/>
        </w:rPr>
        <w:t xml:space="preserve">В настоящее время на территории г. Тулуна действует одна народная дружина – «Монолит». На стимулирование и материально-техническое обеспечение деятельности народных дружин освоено </w:t>
      </w:r>
      <w:r w:rsidR="009F30D8" w:rsidRPr="00B32AEA">
        <w:rPr>
          <w:lang w:eastAsia="en-US"/>
        </w:rPr>
        <w:t>3,02</w:t>
      </w:r>
      <w:r w:rsidRPr="00B32AEA">
        <w:rPr>
          <w:lang w:eastAsia="en-US"/>
        </w:rPr>
        <w:t xml:space="preserve"> тыс. рублей, денежные средства использованы на страхование народных дружинников от несчастных случаев. Всего</w:t>
      </w:r>
      <w:r w:rsidR="009F30D8" w:rsidRPr="00B32AEA">
        <w:rPr>
          <w:lang w:eastAsia="en-US"/>
        </w:rPr>
        <w:t xml:space="preserve"> из 12</w:t>
      </w:r>
      <w:r w:rsidRPr="00B32AEA">
        <w:rPr>
          <w:lang w:eastAsia="en-US"/>
        </w:rPr>
        <w:t xml:space="preserve"> застраховано </w:t>
      </w:r>
      <w:r w:rsidR="009F30D8" w:rsidRPr="00B32AEA">
        <w:rPr>
          <w:lang w:eastAsia="en-US"/>
        </w:rPr>
        <w:t>3 дружинника (9</w:t>
      </w:r>
      <w:r w:rsidRPr="00B32AEA">
        <w:rPr>
          <w:lang w:eastAsia="en-US"/>
        </w:rPr>
        <w:t xml:space="preserve"> человек</w:t>
      </w:r>
      <w:r w:rsidR="009F30D8" w:rsidRPr="00B32AEA">
        <w:rPr>
          <w:lang w:eastAsia="en-US"/>
        </w:rPr>
        <w:t xml:space="preserve"> не предоставили личные заявления о добровольном страховании, в соответствии с требованиями Положения о страховании)</w:t>
      </w:r>
      <w:r w:rsidRPr="00B32AEA">
        <w:rPr>
          <w:lang w:eastAsia="en-US"/>
        </w:rPr>
        <w:t>.</w:t>
      </w:r>
    </w:p>
    <w:p w:rsidR="00BA0620" w:rsidRPr="00B32AEA" w:rsidRDefault="00BA0620" w:rsidP="00BA0620">
      <w:pPr>
        <w:ind w:firstLine="708"/>
        <w:jc w:val="both"/>
        <w:rPr>
          <w:lang w:eastAsia="en-US"/>
        </w:rPr>
      </w:pPr>
      <w:r w:rsidRPr="00B32AEA">
        <w:rPr>
          <w:lang w:eastAsia="en-US"/>
        </w:rPr>
        <w:t>На материально-техническое обеспечение ОВД освоено 3</w:t>
      </w:r>
      <w:r w:rsidR="001B234D" w:rsidRPr="00B32AEA">
        <w:rPr>
          <w:lang w:eastAsia="en-US"/>
        </w:rPr>
        <w:t>6</w:t>
      </w:r>
      <w:r w:rsidRPr="00B32AEA">
        <w:rPr>
          <w:lang w:eastAsia="en-US"/>
        </w:rPr>
        <w:t>,0 тыс. рублей, на предоставление и содержание помещений для работы на административном участке участковым полиции, (оплату предоставления услуг к информационно-коммуникационной сети «Интернет»).</w:t>
      </w:r>
    </w:p>
    <w:p w:rsidR="00BA0620" w:rsidRPr="00B32AEA" w:rsidRDefault="001B234D" w:rsidP="00BA0620">
      <w:pPr>
        <w:ind w:firstLine="708"/>
        <w:jc w:val="both"/>
        <w:rPr>
          <w:lang w:eastAsia="en-US"/>
        </w:rPr>
      </w:pPr>
      <w:r w:rsidRPr="00B32AEA">
        <w:rPr>
          <w:lang w:eastAsia="en-US"/>
        </w:rPr>
        <w:t>05</w:t>
      </w:r>
      <w:r w:rsidR="00B44B15" w:rsidRPr="00B32AEA">
        <w:rPr>
          <w:lang w:eastAsia="en-US"/>
        </w:rPr>
        <w:t>.</w:t>
      </w:r>
      <w:r w:rsidRPr="00B32AEA">
        <w:rPr>
          <w:lang w:eastAsia="en-US"/>
        </w:rPr>
        <w:t>12</w:t>
      </w:r>
      <w:r w:rsidR="00B44B15" w:rsidRPr="00B32AEA">
        <w:rPr>
          <w:lang w:eastAsia="en-US"/>
        </w:rPr>
        <w:t>.</w:t>
      </w:r>
      <w:r w:rsidRPr="00B32AEA">
        <w:rPr>
          <w:lang w:eastAsia="en-US"/>
        </w:rPr>
        <w:t>2025г.</w:t>
      </w:r>
      <w:r w:rsidR="00BA0620" w:rsidRPr="00B32AEA">
        <w:rPr>
          <w:lang w:eastAsia="en-US"/>
        </w:rPr>
        <w:t xml:space="preserve"> проведен конкурс «Лучший участковый уполномоченный полиции города Тулуна» по итогам которого определены победители, запланированные средства в размере 30,0 тыс. рублей освоены в полном объеме.  </w:t>
      </w:r>
    </w:p>
    <w:p w:rsidR="00BA0620" w:rsidRPr="00B32AEA" w:rsidRDefault="008341A3" w:rsidP="00BA0620">
      <w:pPr>
        <w:ind w:firstLine="708"/>
        <w:jc w:val="both"/>
        <w:rPr>
          <w:lang w:eastAsia="en-US"/>
        </w:rPr>
      </w:pPr>
      <w:r w:rsidRPr="00B32AEA">
        <w:rPr>
          <w:lang w:eastAsia="en-US"/>
        </w:rPr>
        <w:t>В рамках реализации подпрограммы</w:t>
      </w:r>
      <w:r w:rsidR="00BA0620" w:rsidRPr="00B32AEA">
        <w:rPr>
          <w:lang w:eastAsia="en-US"/>
        </w:rPr>
        <w:t xml:space="preserve"> «Предупреждение и ликвидация последствий чрезвычайных ситуаций и стихийных бедствий природного и техногенного характера»</w:t>
      </w:r>
      <w:r w:rsidRPr="00B32AEA">
        <w:rPr>
          <w:lang w:eastAsia="en-US"/>
        </w:rPr>
        <w:t xml:space="preserve"> </w:t>
      </w:r>
      <w:r w:rsidR="00BA0620" w:rsidRPr="00B32AEA">
        <w:rPr>
          <w:lang w:eastAsia="en-US"/>
        </w:rPr>
        <w:t xml:space="preserve">освоено </w:t>
      </w:r>
      <w:r w:rsidR="00B44B15" w:rsidRPr="00B32AEA">
        <w:rPr>
          <w:lang w:eastAsia="en-US"/>
        </w:rPr>
        <w:t>1785,3</w:t>
      </w:r>
      <w:r w:rsidR="00BA0620" w:rsidRPr="00B32AEA">
        <w:rPr>
          <w:lang w:eastAsia="en-US"/>
        </w:rPr>
        <w:t xml:space="preserve"> тыс. рублей.</w:t>
      </w:r>
    </w:p>
    <w:p w:rsidR="00BA0620" w:rsidRPr="00B32AEA" w:rsidRDefault="00BA0620" w:rsidP="00B44B15">
      <w:pPr>
        <w:ind w:firstLine="708"/>
        <w:jc w:val="both"/>
        <w:rPr>
          <w:lang w:eastAsia="en-US"/>
        </w:rPr>
      </w:pPr>
      <w:r w:rsidRPr="00B32AEA">
        <w:rPr>
          <w:lang w:eastAsia="en-US"/>
        </w:rPr>
        <w:t>На мероприятия по защите населения и территории города Тулуна от чрезвычайных ситуаций природного и техногенного характера в 202</w:t>
      </w:r>
      <w:r w:rsidR="00B44B15" w:rsidRPr="00B32AEA">
        <w:rPr>
          <w:lang w:eastAsia="en-US"/>
        </w:rPr>
        <w:t>5</w:t>
      </w:r>
      <w:r w:rsidRPr="00B32AEA">
        <w:rPr>
          <w:lang w:eastAsia="en-US"/>
        </w:rPr>
        <w:t xml:space="preserve"> году из резервного фонда администрации освоено </w:t>
      </w:r>
      <w:r w:rsidR="00B44B15" w:rsidRPr="00B32AEA">
        <w:rPr>
          <w:lang w:eastAsia="en-US"/>
        </w:rPr>
        <w:t>656,8</w:t>
      </w:r>
      <w:r w:rsidRPr="00B32AEA">
        <w:rPr>
          <w:lang w:eastAsia="en-US"/>
        </w:rPr>
        <w:t xml:space="preserve"> тыс. </w:t>
      </w:r>
      <w:r w:rsidR="008341A3" w:rsidRPr="00B32AEA">
        <w:rPr>
          <w:lang w:eastAsia="en-US"/>
        </w:rPr>
        <w:t>рублей, профинансированы</w:t>
      </w:r>
      <w:r w:rsidRPr="00B32AEA">
        <w:rPr>
          <w:lang w:eastAsia="en-US"/>
        </w:rPr>
        <w:t xml:space="preserve"> </w:t>
      </w:r>
      <w:r w:rsidR="00B44B15" w:rsidRPr="00B32AEA">
        <w:rPr>
          <w:lang w:eastAsia="en-US"/>
        </w:rPr>
        <w:t>3</w:t>
      </w:r>
      <w:r w:rsidRPr="00B32AEA">
        <w:rPr>
          <w:lang w:eastAsia="en-US"/>
        </w:rPr>
        <w:t xml:space="preserve"> мероприятия</w:t>
      </w:r>
      <w:r w:rsidR="00B44B15" w:rsidRPr="00B32AEA">
        <w:rPr>
          <w:lang w:eastAsia="en-US"/>
        </w:rPr>
        <w:t xml:space="preserve"> </w:t>
      </w:r>
      <w:r w:rsidRPr="00B32AEA">
        <w:rPr>
          <w:lang w:eastAsia="en-US"/>
        </w:rPr>
        <w:t>на ликвидацию пожар</w:t>
      </w:r>
      <w:r w:rsidR="00B44B15" w:rsidRPr="00B32AEA">
        <w:rPr>
          <w:lang w:eastAsia="en-US"/>
        </w:rPr>
        <w:t>ов</w:t>
      </w:r>
      <w:r w:rsidRPr="00B32AEA">
        <w:rPr>
          <w:lang w:eastAsia="en-US"/>
        </w:rPr>
        <w:t xml:space="preserve"> по адресу: г. Тулун, 200 метров северо-западнее полигона твердых бытовых отходов по левой стороне на 5 км Братского тракта на север</w:t>
      </w:r>
      <w:r w:rsidR="00B44B15" w:rsidRPr="00B32AEA">
        <w:rPr>
          <w:lang w:eastAsia="en-US"/>
        </w:rPr>
        <w:t>.</w:t>
      </w:r>
    </w:p>
    <w:p w:rsidR="00BA0620" w:rsidRPr="00B32AEA" w:rsidRDefault="00BA0620" w:rsidP="00BA0620">
      <w:pPr>
        <w:ind w:firstLine="708"/>
        <w:jc w:val="both"/>
        <w:rPr>
          <w:lang w:eastAsia="en-US"/>
        </w:rPr>
      </w:pPr>
      <w:r w:rsidRPr="00B32AEA">
        <w:rPr>
          <w:lang w:eastAsia="en-US"/>
        </w:rPr>
        <w:t>Осуществляется постоянное информирование органов местного самоуправления об оперативной обстановке в области чрезвычайной ситуации на территории города.</w:t>
      </w:r>
    </w:p>
    <w:p w:rsidR="00BA0620" w:rsidRPr="00B32AEA" w:rsidRDefault="00BA0620" w:rsidP="00BA0620">
      <w:pPr>
        <w:ind w:firstLine="708"/>
        <w:jc w:val="both"/>
        <w:rPr>
          <w:lang w:eastAsia="en-US"/>
        </w:rPr>
      </w:pPr>
      <w:r w:rsidRPr="00B32AEA">
        <w:rPr>
          <w:lang w:eastAsia="en-US"/>
        </w:rPr>
        <w:t>Кроме того</w:t>
      </w:r>
      <w:r w:rsidR="008341A3" w:rsidRPr="00B32AEA">
        <w:rPr>
          <w:lang w:eastAsia="en-US"/>
        </w:rPr>
        <w:t>,</w:t>
      </w:r>
      <w:r w:rsidRPr="00B32AEA">
        <w:rPr>
          <w:lang w:eastAsia="en-US"/>
        </w:rPr>
        <w:t xml:space="preserve"> проводилось информирование граждан о способах защиты в области чрезвычайных ситуаций на территории города Тулуна.</w:t>
      </w:r>
    </w:p>
    <w:p w:rsidR="00BA0620" w:rsidRPr="00B32AEA" w:rsidRDefault="00BA0620" w:rsidP="00BA0620">
      <w:pPr>
        <w:ind w:firstLine="708"/>
        <w:jc w:val="both"/>
        <w:rPr>
          <w:lang w:eastAsia="en-US"/>
        </w:rPr>
      </w:pPr>
      <w:r w:rsidRPr="00B32AEA">
        <w:rPr>
          <w:lang w:eastAsia="en-US"/>
        </w:rPr>
        <w:lastRenderedPageBreak/>
        <w:t xml:space="preserve">На мероприятия по обеспечению первичных мер пожарной безопасности на территории города Тулуна освоено </w:t>
      </w:r>
      <w:r w:rsidR="00B44B15" w:rsidRPr="00B32AEA">
        <w:rPr>
          <w:lang w:eastAsia="en-US"/>
        </w:rPr>
        <w:t>149,55</w:t>
      </w:r>
      <w:r w:rsidRPr="00B32AEA">
        <w:rPr>
          <w:lang w:eastAsia="en-US"/>
        </w:rPr>
        <w:t xml:space="preserve"> тыс. рублей</w:t>
      </w:r>
      <w:r w:rsidR="008341A3" w:rsidRPr="00B32AEA">
        <w:rPr>
          <w:lang w:eastAsia="en-US"/>
        </w:rPr>
        <w:t xml:space="preserve"> </w:t>
      </w:r>
      <w:r w:rsidRPr="00B32AEA">
        <w:rPr>
          <w:lang w:eastAsia="en-US"/>
        </w:rPr>
        <w:t>на устройство противопожарных расстояний и минерализованных полос.</w:t>
      </w:r>
    </w:p>
    <w:p w:rsidR="008341A3" w:rsidRPr="00B32AEA" w:rsidRDefault="004B4DF4" w:rsidP="00BA0620">
      <w:pPr>
        <w:ind w:firstLine="708"/>
        <w:jc w:val="both"/>
        <w:rPr>
          <w:lang w:eastAsia="en-US"/>
        </w:rPr>
      </w:pPr>
      <w:r w:rsidRPr="00B32AEA">
        <w:rPr>
          <w:lang w:eastAsia="en-US"/>
        </w:rPr>
        <w:t>Н</w:t>
      </w:r>
      <w:r w:rsidR="00BA0620" w:rsidRPr="00B32AEA">
        <w:rPr>
          <w:lang w:eastAsia="en-US"/>
        </w:rPr>
        <w:t>а функционирование систем оповещения населения об опасностях</w:t>
      </w:r>
      <w:r w:rsidR="008341A3" w:rsidRPr="00B32AEA">
        <w:rPr>
          <w:lang w:eastAsia="en-US"/>
        </w:rPr>
        <w:t>,</w:t>
      </w:r>
      <w:r w:rsidR="00BA0620" w:rsidRPr="00B32AEA">
        <w:rPr>
          <w:lang w:eastAsia="en-US"/>
        </w:rPr>
        <w:t xml:space="preserve"> возникающих при чрезвычайных ситуациях и военных действиях</w:t>
      </w:r>
      <w:r w:rsidRPr="00B32AEA">
        <w:t xml:space="preserve"> </w:t>
      </w:r>
      <w:r w:rsidRPr="00B32AEA">
        <w:rPr>
          <w:lang w:eastAsia="en-US"/>
        </w:rPr>
        <w:t>освоено 960,4 тыс. рублей</w:t>
      </w:r>
      <w:r w:rsidR="00BA0620" w:rsidRPr="00B32AEA">
        <w:rPr>
          <w:lang w:eastAsia="en-US"/>
        </w:rPr>
        <w:t xml:space="preserve">. </w:t>
      </w:r>
      <w:r w:rsidRPr="00B32AEA">
        <w:rPr>
          <w:lang w:eastAsia="en-US"/>
        </w:rPr>
        <w:t>На обслуживание систем оповещения населения об опасностях, возникающих при чрезвычайных ситуациях и военных действиях (ЕДДС) освоено 820,7 тыс. рублей. На приобретение оборудования для оповещения граждан освоено 139,6 тыс. рублей.</w:t>
      </w:r>
    </w:p>
    <w:p w:rsidR="00BA0620" w:rsidRPr="00B32AEA" w:rsidRDefault="008341A3" w:rsidP="00BA0620">
      <w:pPr>
        <w:ind w:firstLine="708"/>
        <w:jc w:val="both"/>
        <w:rPr>
          <w:lang w:eastAsia="en-US"/>
        </w:rPr>
      </w:pPr>
      <w:r w:rsidRPr="00B32AEA">
        <w:rPr>
          <w:lang w:eastAsia="en-US"/>
        </w:rPr>
        <w:t xml:space="preserve">В рамках мероприятия </w:t>
      </w:r>
      <w:r w:rsidR="00BA0620" w:rsidRPr="00B32AEA">
        <w:rPr>
          <w:lang w:eastAsia="en-US"/>
        </w:rPr>
        <w:t xml:space="preserve">«Осуществление мероприятий по обеспечению людей на водных объектах, охране их жизни и здоровья» </w:t>
      </w:r>
      <w:r w:rsidR="004B4DF4" w:rsidRPr="00B32AEA">
        <w:rPr>
          <w:lang w:eastAsia="en-US"/>
        </w:rPr>
        <w:t>н</w:t>
      </w:r>
      <w:r w:rsidR="00BA0620" w:rsidRPr="00B32AEA">
        <w:rPr>
          <w:lang w:eastAsia="en-US"/>
        </w:rPr>
        <w:t>а постоянной основе в СМИ размещаются информационные статьи о мерах безопасности на водных объектах.</w:t>
      </w:r>
    </w:p>
    <w:p w:rsidR="00A11936" w:rsidRPr="00B32AEA" w:rsidRDefault="00A11936" w:rsidP="00331D56">
      <w:pPr>
        <w:ind w:firstLine="708"/>
        <w:jc w:val="center"/>
        <w:rPr>
          <w:b/>
          <w:bCs/>
        </w:rPr>
      </w:pPr>
    </w:p>
    <w:p w:rsidR="00331D56" w:rsidRPr="00B32AEA" w:rsidRDefault="00331D56" w:rsidP="00331D56">
      <w:pPr>
        <w:ind w:firstLine="708"/>
        <w:jc w:val="center"/>
        <w:rPr>
          <w:b/>
          <w:bCs/>
        </w:rPr>
      </w:pPr>
      <w:r w:rsidRPr="00B32AEA">
        <w:rPr>
          <w:b/>
          <w:bCs/>
        </w:rPr>
        <w:t>Информация о работе с обращениями граждан за 202</w:t>
      </w:r>
      <w:r w:rsidR="0096003D" w:rsidRPr="00B32AEA">
        <w:rPr>
          <w:b/>
          <w:bCs/>
        </w:rPr>
        <w:t>5</w:t>
      </w:r>
      <w:r w:rsidRPr="00B32AEA">
        <w:rPr>
          <w:b/>
          <w:bCs/>
        </w:rPr>
        <w:t xml:space="preserve"> год</w:t>
      </w:r>
    </w:p>
    <w:p w:rsidR="00331D56" w:rsidRPr="00B32AEA" w:rsidRDefault="00331D56" w:rsidP="00331D56">
      <w:pPr>
        <w:ind w:firstLine="708"/>
        <w:jc w:val="center"/>
        <w:rPr>
          <w:b/>
          <w:bCs/>
        </w:rPr>
      </w:pPr>
    </w:p>
    <w:p w:rsidR="00331D56" w:rsidRPr="00B32AEA" w:rsidRDefault="00331D56" w:rsidP="00331D56">
      <w:pPr>
        <w:ind w:firstLine="708"/>
        <w:jc w:val="both"/>
      </w:pPr>
      <w:r w:rsidRPr="00B32AEA">
        <w:t>Рассмотрение обращений граждан в администрации муниципального образования – «город Тулун»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С целью организации результативной работы по рассмотрению обращений все обращения граждан регистрируются в СЭД «1С: Делопроизводство» и ставятся на контроль.</w:t>
      </w:r>
    </w:p>
    <w:p w:rsidR="00331D56" w:rsidRPr="00B32AEA" w:rsidRDefault="00331D56" w:rsidP="00331D56">
      <w:pPr>
        <w:ind w:firstLine="708"/>
        <w:jc w:val="both"/>
      </w:pPr>
      <w:r w:rsidRPr="00B32AEA">
        <w:t>В течение 202</w:t>
      </w:r>
      <w:r w:rsidR="0096003D" w:rsidRPr="00B32AEA">
        <w:t>5</w:t>
      </w:r>
      <w:r w:rsidRPr="00B32AEA">
        <w:t xml:space="preserve"> года в администрацию городского округа поступило </w:t>
      </w:r>
      <w:r w:rsidR="0096003D" w:rsidRPr="00B32AEA">
        <w:t>1091</w:t>
      </w:r>
      <w:r w:rsidRPr="00B32AEA">
        <w:t xml:space="preserve"> обращение (202</w:t>
      </w:r>
      <w:r w:rsidR="0096003D" w:rsidRPr="00B32AEA">
        <w:t>4</w:t>
      </w:r>
      <w:r w:rsidRPr="00B32AEA">
        <w:t xml:space="preserve"> год - </w:t>
      </w:r>
      <w:r w:rsidR="0096003D" w:rsidRPr="00B32AEA">
        <w:t>1291</w:t>
      </w:r>
      <w:r w:rsidRPr="00B32AEA">
        <w:t xml:space="preserve">). Принято на личном приеме </w:t>
      </w:r>
      <w:r w:rsidR="00EF699F" w:rsidRPr="00B32AEA">
        <w:t>215</w:t>
      </w:r>
      <w:r w:rsidRPr="00B32AEA">
        <w:t xml:space="preserve"> граждан</w:t>
      </w:r>
      <w:r w:rsidR="00EF699F" w:rsidRPr="00B32AEA">
        <w:t xml:space="preserve"> (2024 - 116)</w:t>
      </w:r>
      <w:r w:rsidRPr="00B32AEA">
        <w:t>.</w:t>
      </w:r>
    </w:p>
    <w:p w:rsidR="00314E25" w:rsidRDefault="00331D56" w:rsidP="00331D56">
      <w:pPr>
        <w:ind w:firstLine="708"/>
        <w:jc w:val="both"/>
      </w:pPr>
      <w:r w:rsidRPr="00B32AEA">
        <w:t>Наиболее часто граждане поднимают вопросы социальной сферы. Для жителей города актуальными остаются вопросы об улучшении жилищных условий, а также о предоставлении и оформлении земельных участков. Обращения, касающиеся вопросов благоустройства города и жилищно-коммунального хозяйства, также составляют весомую долю всех обращений – отлов бродячих животных, содержание дорог, освещение, бесперебойная работа всех видов коммуникаций, капитальный ремонт многоквартирных домов, вопросы организации вывоза ТБО.</w:t>
      </w:r>
    </w:p>
    <w:p w:rsidR="008341A3" w:rsidRDefault="008341A3" w:rsidP="006756BC">
      <w:pPr>
        <w:ind w:firstLine="708"/>
        <w:jc w:val="both"/>
      </w:pPr>
    </w:p>
    <w:p w:rsidR="0029663A" w:rsidRDefault="0029663A" w:rsidP="006756BC">
      <w:pPr>
        <w:ind w:firstLine="708"/>
        <w:jc w:val="both"/>
      </w:pPr>
    </w:p>
    <w:p w:rsidR="0029663A" w:rsidRDefault="0029663A" w:rsidP="006756BC">
      <w:pPr>
        <w:ind w:firstLine="708"/>
        <w:jc w:val="both"/>
      </w:pPr>
    </w:p>
    <w:p w:rsidR="008341A3" w:rsidRPr="006756BC" w:rsidRDefault="008341A3" w:rsidP="006756BC">
      <w:pPr>
        <w:ind w:firstLine="708"/>
        <w:jc w:val="both"/>
      </w:pPr>
    </w:p>
    <w:p w:rsidR="0061493A" w:rsidRPr="006756BC" w:rsidRDefault="008341A3" w:rsidP="006756BC">
      <w:pPr>
        <w:jc w:val="both"/>
      </w:pPr>
      <w:r>
        <w:t xml:space="preserve">Мэр </w:t>
      </w:r>
      <w:r w:rsidR="007A6383" w:rsidRPr="006756BC">
        <w:t xml:space="preserve">города Тулуна                              </w:t>
      </w:r>
      <w:r>
        <w:t xml:space="preserve">                        </w:t>
      </w:r>
      <w:r w:rsidR="007A6383" w:rsidRPr="006756BC">
        <w:t xml:space="preserve">                                 </w:t>
      </w:r>
      <w:r>
        <w:t>М.И. Гильдебрант</w:t>
      </w:r>
    </w:p>
    <w:sectPr w:rsidR="0061493A" w:rsidRPr="006756BC" w:rsidSect="004D6562">
      <w:footerReference w:type="even" r:id="rId11"/>
      <w:footerReference w:type="default" r:id="rId12"/>
      <w:pgSz w:w="11906" w:h="16838"/>
      <w:pgMar w:top="1134"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D77" w:rsidRDefault="00C61D77">
      <w:r>
        <w:separator/>
      </w:r>
    </w:p>
  </w:endnote>
  <w:endnote w:type="continuationSeparator" w:id="0">
    <w:p w:rsidR="00C61D77" w:rsidRDefault="00C6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C79" w:rsidRDefault="005B5C79" w:rsidP="005D1A58">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B5C79" w:rsidRDefault="005B5C79" w:rsidP="00DC11E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C79" w:rsidRDefault="005B5C79" w:rsidP="005D1A58">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16</w:t>
    </w:r>
    <w:r>
      <w:rPr>
        <w:rStyle w:val="af4"/>
      </w:rPr>
      <w:fldChar w:fldCharType="end"/>
    </w:r>
  </w:p>
  <w:p w:rsidR="005B5C79" w:rsidRDefault="005B5C79" w:rsidP="00DC11E3">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D77" w:rsidRDefault="00C61D77">
      <w:r>
        <w:separator/>
      </w:r>
    </w:p>
  </w:footnote>
  <w:footnote w:type="continuationSeparator" w:id="0">
    <w:p w:rsidR="00C61D77" w:rsidRDefault="00C61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11E3"/>
    <w:multiLevelType w:val="hybridMultilevel"/>
    <w:tmpl w:val="A0BCF2F8"/>
    <w:lvl w:ilvl="0" w:tplc="CEEA6AA6">
      <w:start w:val="1"/>
      <w:numFmt w:val="bullet"/>
      <w:lvlText w:val=""/>
      <w:lvlJc w:val="left"/>
      <w:pPr>
        <w:ind w:left="2196" w:hanging="360"/>
      </w:pPr>
      <w:rPr>
        <w:rFonts w:ascii="Wingdings" w:hAnsi="Wingdings" w:hint="default"/>
        <w:sz w:val="24"/>
        <w:szCs w:val="24"/>
      </w:rPr>
    </w:lvl>
    <w:lvl w:ilvl="1" w:tplc="04190003" w:tentative="1">
      <w:start w:val="1"/>
      <w:numFmt w:val="bullet"/>
      <w:lvlText w:val="o"/>
      <w:lvlJc w:val="left"/>
      <w:pPr>
        <w:ind w:left="2916" w:hanging="360"/>
      </w:pPr>
      <w:rPr>
        <w:rFonts w:ascii="Courier New" w:hAnsi="Courier New" w:cs="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cs="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cs="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1" w15:restartNumberingAfterBreak="0">
    <w:nsid w:val="07CF34CE"/>
    <w:multiLevelType w:val="hybridMultilevel"/>
    <w:tmpl w:val="0450B63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26FC4292"/>
    <w:multiLevelType w:val="hybridMultilevel"/>
    <w:tmpl w:val="989631D4"/>
    <w:lvl w:ilvl="0" w:tplc="D36A2C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0403FFA"/>
    <w:multiLevelType w:val="hybridMultilevel"/>
    <w:tmpl w:val="2B76DA1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946" w:hanging="360"/>
      </w:pPr>
      <w:rPr>
        <w:rFonts w:ascii="Courier New" w:hAnsi="Courier New" w:cs="Courier New" w:hint="default"/>
      </w:rPr>
    </w:lvl>
    <w:lvl w:ilvl="2" w:tplc="04190005" w:tentative="1">
      <w:start w:val="1"/>
      <w:numFmt w:val="bullet"/>
      <w:lvlText w:val=""/>
      <w:lvlJc w:val="left"/>
      <w:pPr>
        <w:ind w:left="3666" w:hanging="360"/>
      </w:pPr>
      <w:rPr>
        <w:rFonts w:ascii="Wingdings" w:hAnsi="Wingdings" w:hint="default"/>
      </w:rPr>
    </w:lvl>
    <w:lvl w:ilvl="3" w:tplc="04190001" w:tentative="1">
      <w:start w:val="1"/>
      <w:numFmt w:val="bullet"/>
      <w:lvlText w:val=""/>
      <w:lvlJc w:val="left"/>
      <w:pPr>
        <w:ind w:left="4386" w:hanging="360"/>
      </w:pPr>
      <w:rPr>
        <w:rFonts w:ascii="Symbol" w:hAnsi="Symbol" w:hint="default"/>
      </w:rPr>
    </w:lvl>
    <w:lvl w:ilvl="4" w:tplc="04190003" w:tentative="1">
      <w:start w:val="1"/>
      <w:numFmt w:val="bullet"/>
      <w:lvlText w:val="o"/>
      <w:lvlJc w:val="left"/>
      <w:pPr>
        <w:ind w:left="5106" w:hanging="360"/>
      </w:pPr>
      <w:rPr>
        <w:rFonts w:ascii="Courier New" w:hAnsi="Courier New" w:cs="Courier New" w:hint="default"/>
      </w:rPr>
    </w:lvl>
    <w:lvl w:ilvl="5" w:tplc="04190005" w:tentative="1">
      <w:start w:val="1"/>
      <w:numFmt w:val="bullet"/>
      <w:lvlText w:val=""/>
      <w:lvlJc w:val="left"/>
      <w:pPr>
        <w:ind w:left="5826" w:hanging="360"/>
      </w:pPr>
      <w:rPr>
        <w:rFonts w:ascii="Wingdings" w:hAnsi="Wingdings" w:hint="default"/>
      </w:rPr>
    </w:lvl>
    <w:lvl w:ilvl="6" w:tplc="04190001" w:tentative="1">
      <w:start w:val="1"/>
      <w:numFmt w:val="bullet"/>
      <w:lvlText w:val=""/>
      <w:lvlJc w:val="left"/>
      <w:pPr>
        <w:ind w:left="6546" w:hanging="360"/>
      </w:pPr>
      <w:rPr>
        <w:rFonts w:ascii="Symbol" w:hAnsi="Symbol" w:hint="default"/>
      </w:rPr>
    </w:lvl>
    <w:lvl w:ilvl="7" w:tplc="04190003" w:tentative="1">
      <w:start w:val="1"/>
      <w:numFmt w:val="bullet"/>
      <w:lvlText w:val="o"/>
      <w:lvlJc w:val="left"/>
      <w:pPr>
        <w:ind w:left="7266" w:hanging="360"/>
      </w:pPr>
      <w:rPr>
        <w:rFonts w:ascii="Courier New" w:hAnsi="Courier New" w:cs="Courier New" w:hint="default"/>
      </w:rPr>
    </w:lvl>
    <w:lvl w:ilvl="8" w:tplc="04190005" w:tentative="1">
      <w:start w:val="1"/>
      <w:numFmt w:val="bullet"/>
      <w:lvlText w:val=""/>
      <w:lvlJc w:val="left"/>
      <w:pPr>
        <w:ind w:left="7986" w:hanging="360"/>
      </w:pPr>
      <w:rPr>
        <w:rFonts w:ascii="Wingdings" w:hAnsi="Wingdings" w:hint="default"/>
      </w:rPr>
    </w:lvl>
  </w:abstractNum>
  <w:abstractNum w:abstractNumId="4" w15:restartNumberingAfterBreak="0">
    <w:nsid w:val="49976FB3"/>
    <w:multiLevelType w:val="hybridMultilevel"/>
    <w:tmpl w:val="0FE87526"/>
    <w:lvl w:ilvl="0" w:tplc="0B7009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9F6AE2"/>
    <w:multiLevelType w:val="hybridMultilevel"/>
    <w:tmpl w:val="4686D8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8C29A0"/>
    <w:multiLevelType w:val="multilevel"/>
    <w:tmpl w:val="0450BA52"/>
    <w:lvl w:ilvl="0">
      <w:start w:val="1"/>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236DDD"/>
    <w:multiLevelType w:val="hybridMultilevel"/>
    <w:tmpl w:val="0F4AEF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4A45B2"/>
    <w:multiLevelType w:val="hybridMultilevel"/>
    <w:tmpl w:val="24728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4D47F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2"/>
  </w:num>
  <w:num w:numId="3">
    <w:abstractNumId w:val="0"/>
  </w:num>
  <w:num w:numId="4">
    <w:abstractNumId w:val="5"/>
  </w:num>
  <w:num w:numId="5">
    <w:abstractNumId w:val="7"/>
  </w:num>
  <w:num w:numId="6">
    <w:abstractNumId w:val="9"/>
  </w:num>
  <w:num w:numId="7">
    <w:abstractNumId w:val="3"/>
  </w:num>
  <w:num w:numId="8">
    <w:abstractNumId w:val="4"/>
  </w:num>
  <w:num w:numId="9">
    <w:abstractNumId w:val="8"/>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1B"/>
    <w:rsid w:val="00002639"/>
    <w:rsid w:val="00004166"/>
    <w:rsid w:val="00004212"/>
    <w:rsid w:val="0000577E"/>
    <w:rsid w:val="00005936"/>
    <w:rsid w:val="00006554"/>
    <w:rsid w:val="00006EA5"/>
    <w:rsid w:val="00006FD8"/>
    <w:rsid w:val="000079B9"/>
    <w:rsid w:val="000110E7"/>
    <w:rsid w:val="0001130F"/>
    <w:rsid w:val="00011903"/>
    <w:rsid w:val="000119CB"/>
    <w:rsid w:val="000138F1"/>
    <w:rsid w:val="00014074"/>
    <w:rsid w:val="000152C3"/>
    <w:rsid w:val="0001618C"/>
    <w:rsid w:val="000162A7"/>
    <w:rsid w:val="000164A0"/>
    <w:rsid w:val="0001698D"/>
    <w:rsid w:val="00017916"/>
    <w:rsid w:val="00017E0E"/>
    <w:rsid w:val="00020CC9"/>
    <w:rsid w:val="0002162A"/>
    <w:rsid w:val="000222DF"/>
    <w:rsid w:val="00022CAC"/>
    <w:rsid w:val="000240AB"/>
    <w:rsid w:val="0002508A"/>
    <w:rsid w:val="0002627D"/>
    <w:rsid w:val="0003110F"/>
    <w:rsid w:val="000316A6"/>
    <w:rsid w:val="00031D7B"/>
    <w:rsid w:val="00033396"/>
    <w:rsid w:val="000343B1"/>
    <w:rsid w:val="000348FB"/>
    <w:rsid w:val="00034BA0"/>
    <w:rsid w:val="00035E61"/>
    <w:rsid w:val="0003667E"/>
    <w:rsid w:val="00037376"/>
    <w:rsid w:val="000377B9"/>
    <w:rsid w:val="00037874"/>
    <w:rsid w:val="00040449"/>
    <w:rsid w:val="0004090B"/>
    <w:rsid w:val="00040D43"/>
    <w:rsid w:val="00041504"/>
    <w:rsid w:val="00041BB5"/>
    <w:rsid w:val="0004217C"/>
    <w:rsid w:val="00042445"/>
    <w:rsid w:val="00044032"/>
    <w:rsid w:val="00044085"/>
    <w:rsid w:val="00045117"/>
    <w:rsid w:val="000451E2"/>
    <w:rsid w:val="0004551F"/>
    <w:rsid w:val="00045570"/>
    <w:rsid w:val="0004564E"/>
    <w:rsid w:val="0004622A"/>
    <w:rsid w:val="0004765D"/>
    <w:rsid w:val="00047968"/>
    <w:rsid w:val="00047CB5"/>
    <w:rsid w:val="000501BA"/>
    <w:rsid w:val="0005251E"/>
    <w:rsid w:val="00053518"/>
    <w:rsid w:val="00054823"/>
    <w:rsid w:val="0005501A"/>
    <w:rsid w:val="000562B2"/>
    <w:rsid w:val="000566E0"/>
    <w:rsid w:val="00057604"/>
    <w:rsid w:val="00061FEB"/>
    <w:rsid w:val="00062142"/>
    <w:rsid w:val="00063A89"/>
    <w:rsid w:val="000673EC"/>
    <w:rsid w:val="00067C39"/>
    <w:rsid w:val="0007076A"/>
    <w:rsid w:val="00071688"/>
    <w:rsid w:val="00071A09"/>
    <w:rsid w:val="00071AD2"/>
    <w:rsid w:val="00072436"/>
    <w:rsid w:val="000732C6"/>
    <w:rsid w:val="000733E7"/>
    <w:rsid w:val="000751EF"/>
    <w:rsid w:val="00075A9A"/>
    <w:rsid w:val="000773F4"/>
    <w:rsid w:val="00077C72"/>
    <w:rsid w:val="000800CC"/>
    <w:rsid w:val="000822F3"/>
    <w:rsid w:val="00083937"/>
    <w:rsid w:val="00084F4A"/>
    <w:rsid w:val="00085774"/>
    <w:rsid w:val="00086008"/>
    <w:rsid w:val="0008641F"/>
    <w:rsid w:val="00087067"/>
    <w:rsid w:val="000909B0"/>
    <w:rsid w:val="00090FF3"/>
    <w:rsid w:val="000918E9"/>
    <w:rsid w:val="0009200F"/>
    <w:rsid w:val="000921CA"/>
    <w:rsid w:val="0009233B"/>
    <w:rsid w:val="00092844"/>
    <w:rsid w:val="00092D5A"/>
    <w:rsid w:val="000935BD"/>
    <w:rsid w:val="00093997"/>
    <w:rsid w:val="00093B01"/>
    <w:rsid w:val="00093B1E"/>
    <w:rsid w:val="000944BB"/>
    <w:rsid w:val="0009465D"/>
    <w:rsid w:val="00094E21"/>
    <w:rsid w:val="000959A1"/>
    <w:rsid w:val="00095BA0"/>
    <w:rsid w:val="00096263"/>
    <w:rsid w:val="0009631A"/>
    <w:rsid w:val="000978F2"/>
    <w:rsid w:val="000A096D"/>
    <w:rsid w:val="000A1139"/>
    <w:rsid w:val="000A4C7A"/>
    <w:rsid w:val="000A5276"/>
    <w:rsid w:val="000A5FA0"/>
    <w:rsid w:val="000A72B8"/>
    <w:rsid w:val="000A7F26"/>
    <w:rsid w:val="000B0925"/>
    <w:rsid w:val="000B106A"/>
    <w:rsid w:val="000B25FD"/>
    <w:rsid w:val="000B277B"/>
    <w:rsid w:val="000B2B2F"/>
    <w:rsid w:val="000B2EE4"/>
    <w:rsid w:val="000B3EAF"/>
    <w:rsid w:val="000B4082"/>
    <w:rsid w:val="000B4786"/>
    <w:rsid w:val="000B522C"/>
    <w:rsid w:val="000B5510"/>
    <w:rsid w:val="000B5AB2"/>
    <w:rsid w:val="000B61F8"/>
    <w:rsid w:val="000B7D5D"/>
    <w:rsid w:val="000C11E8"/>
    <w:rsid w:val="000C1763"/>
    <w:rsid w:val="000C1AB9"/>
    <w:rsid w:val="000C23F3"/>
    <w:rsid w:val="000C368E"/>
    <w:rsid w:val="000C3D83"/>
    <w:rsid w:val="000C5597"/>
    <w:rsid w:val="000C5608"/>
    <w:rsid w:val="000C5B66"/>
    <w:rsid w:val="000C6191"/>
    <w:rsid w:val="000C67CF"/>
    <w:rsid w:val="000C7D25"/>
    <w:rsid w:val="000D1170"/>
    <w:rsid w:val="000D14A2"/>
    <w:rsid w:val="000D156E"/>
    <w:rsid w:val="000D277A"/>
    <w:rsid w:val="000D27A5"/>
    <w:rsid w:val="000D29BF"/>
    <w:rsid w:val="000D3FBE"/>
    <w:rsid w:val="000D4189"/>
    <w:rsid w:val="000D4544"/>
    <w:rsid w:val="000D4BE4"/>
    <w:rsid w:val="000D5E04"/>
    <w:rsid w:val="000D6269"/>
    <w:rsid w:val="000D7A86"/>
    <w:rsid w:val="000D7D46"/>
    <w:rsid w:val="000E06CF"/>
    <w:rsid w:val="000E0CD0"/>
    <w:rsid w:val="000E0DC3"/>
    <w:rsid w:val="000E0FE3"/>
    <w:rsid w:val="000E178B"/>
    <w:rsid w:val="000E28E0"/>
    <w:rsid w:val="000E308B"/>
    <w:rsid w:val="000E41C4"/>
    <w:rsid w:val="000E41E8"/>
    <w:rsid w:val="000E7CA3"/>
    <w:rsid w:val="000E7CCE"/>
    <w:rsid w:val="000F021A"/>
    <w:rsid w:val="000F022A"/>
    <w:rsid w:val="000F15F4"/>
    <w:rsid w:val="000F333D"/>
    <w:rsid w:val="000F3942"/>
    <w:rsid w:val="000F3BCE"/>
    <w:rsid w:val="000F3F23"/>
    <w:rsid w:val="000F5AE8"/>
    <w:rsid w:val="000F6AC1"/>
    <w:rsid w:val="001003DB"/>
    <w:rsid w:val="00101A70"/>
    <w:rsid w:val="0010467D"/>
    <w:rsid w:val="0010498C"/>
    <w:rsid w:val="00104B9A"/>
    <w:rsid w:val="00106DB7"/>
    <w:rsid w:val="00107BF7"/>
    <w:rsid w:val="001100A3"/>
    <w:rsid w:val="00110349"/>
    <w:rsid w:val="001124B8"/>
    <w:rsid w:val="001128DC"/>
    <w:rsid w:val="0011387D"/>
    <w:rsid w:val="00113BF6"/>
    <w:rsid w:val="0011472C"/>
    <w:rsid w:val="0011518D"/>
    <w:rsid w:val="00115568"/>
    <w:rsid w:val="001157A5"/>
    <w:rsid w:val="001161B6"/>
    <w:rsid w:val="001178D6"/>
    <w:rsid w:val="00117B4E"/>
    <w:rsid w:val="00121499"/>
    <w:rsid w:val="001218BD"/>
    <w:rsid w:val="0012213E"/>
    <w:rsid w:val="001234F7"/>
    <w:rsid w:val="00124515"/>
    <w:rsid w:val="001249F1"/>
    <w:rsid w:val="00124B60"/>
    <w:rsid w:val="00125D14"/>
    <w:rsid w:val="00127001"/>
    <w:rsid w:val="001277C7"/>
    <w:rsid w:val="00127874"/>
    <w:rsid w:val="001311D1"/>
    <w:rsid w:val="00131B0C"/>
    <w:rsid w:val="00131C12"/>
    <w:rsid w:val="00132C13"/>
    <w:rsid w:val="00132DDF"/>
    <w:rsid w:val="00133592"/>
    <w:rsid w:val="00134488"/>
    <w:rsid w:val="001357C0"/>
    <w:rsid w:val="00135CD1"/>
    <w:rsid w:val="001363C2"/>
    <w:rsid w:val="001369E5"/>
    <w:rsid w:val="00141A75"/>
    <w:rsid w:val="00141AC1"/>
    <w:rsid w:val="00142F48"/>
    <w:rsid w:val="00143323"/>
    <w:rsid w:val="00143A84"/>
    <w:rsid w:val="00143D97"/>
    <w:rsid w:val="0014628A"/>
    <w:rsid w:val="00146C5F"/>
    <w:rsid w:val="00147029"/>
    <w:rsid w:val="00150A49"/>
    <w:rsid w:val="0015214D"/>
    <w:rsid w:val="0015288C"/>
    <w:rsid w:val="00152A4C"/>
    <w:rsid w:val="00153F77"/>
    <w:rsid w:val="00154282"/>
    <w:rsid w:val="0015511B"/>
    <w:rsid w:val="00155ABC"/>
    <w:rsid w:val="00156317"/>
    <w:rsid w:val="00156531"/>
    <w:rsid w:val="00163C0F"/>
    <w:rsid w:val="0016495B"/>
    <w:rsid w:val="00165825"/>
    <w:rsid w:val="00167327"/>
    <w:rsid w:val="00167504"/>
    <w:rsid w:val="00167ED5"/>
    <w:rsid w:val="0017022E"/>
    <w:rsid w:val="0017124F"/>
    <w:rsid w:val="00171D44"/>
    <w:rsid w:val="0017235A"/>
    <w:rsid w:val="001735C2"/>
    <w:rsid w:val="00173C0C"/>
    <w:rsid w:val="001777B8"/>
    <w:rsid w:val="00180482"/>
    <w:rsid w:val="00180955"/>
    <w:rsid w:val="00180B16"/>
    <w:rsid w:val="001810D3"/>
    <w:rsid w:val="00182464"/>
    <w:rsid w:val="00184841"/>
    <w:rsid w:val="00184C86"/>
    <w:rsid w:val="0018592D"/>
    <w:rsid w:val="00185CF3"/>
    <w:rsid w:val="00186945"/>
    <w:rsid w:val="001873D3"/>
    <w:rsid w:val="001873E1"/>
    <w:rsid w:val="0019120C"/>
    <w:rsid w:val="001913BA"/>
    <w:rsid w:val="001920CA"/>
    <w:rsid w:val="00192432"/>
    <w:rsid w:val="0019319E"/>
    <w:rsid w:val="00194725"/>
    <w:rsid w:val="001949C4"/>
    <w:rsid w:val="00194D44"/>
    <w:rsid w:val="0019500A"/>
    <w:rsid w:val="00195676"/>
    <w:rsid w:val="00196DDD"/>
    <w:rsid w:val="00197610"/>
    <w:rsid w:val="001A06A4"/>
    <w:rsid w:val="001A0DE7"/>
    <w:rsid w:val="001A0EB9"/>
    <w:rsid w:val="001A12A0"/>
    <w:rsid w:val="001A12BF"/>
    <w:rsid w:val="001A27A4"/>
    <w:rsid w:val="001A29C2"/>
    <w:rsid w:val="001A2D39"/>
    <w:rsid w:val="001A3EF3"/>
    <w:rsid w:val="001A4110"/>
    <w:rsid w:val="001A411E"/>
    <w:rsid w:val="001A5DBC"/>
    <w:rsid w:val="001A7769"/>
    <w:rsid w:val="001B0577"/>
    <w:rsid w:val="001B17B8"/>
    <w:rsid w:val="001B1EFD"/>
    <w:rsid w:val="001B234D"/>
    <w:rsid w:val="001B2395"/>
    <w:rsid w:val="001B3C2C"/>
    <w:rsid w:val="001B44AA"/>
    <w:rsid w:val="001B49C8"/>
    <w:rsid w:val="001B4E51"/>
    <w:rsid w:val="001B53E1"/>
    <w:rsid w:val="001B6372"/>
    <w:rsid w:val="001B6630"/>
    <w:rsid w:val="001B78DA"/>
    <w:rsid w:val="001B7CC5"/>
    <w:rsid w:val="001C0DD2"/>
    <w:rsid w:val="001C1224"/>
    <w:rsid w:val="001C2DE9"/>
    <w:rsid w:val="001C39B8"/>
    <w:rsid w:val="001C3B4B"/>
    <w:rsid w:val="001C41CE"/>
    <w:rsid w:val="001C46A5"/>
    <w:rsid w:val="001C4BE7"/>
    <w:rsid w:val="001C57EF"/>
    <w:rsid w:val="001C6EE6"/>
    <w:rsid w:val="001C7DD5"/>
    <w:rsid w:val="001D06FF"/>
    <w:rsid w:val="001D14B7"/>
    <w:rsid w:val="001D1718"/>
    <w:rsid w:val="001D26F5"/>
    <w:rsid w:val="001D2D35"/>
    <w:rsid w:val="001D445C"/>
    <w:rsid w:val="001D7ABB"/>
    <w:rsid w:val="001E0908"/>
    <w:rsid w:val="001E1110"/>
    <w:rsid w:val="001E1358"/>
    <w:rsid w:val="001E19CC"/>
    <w:rsid w:val="001E20AC"/>
    <w:rsid w:val="001E2A9B"/>
    <w:rsid w:val="001E3548"/>
    <w:rsid w:val="001E3C0F"/>
    <w:rsid w:val="001E4092"/>
    <w:rsid w:val="001E4AA2"/>
    <w:rsid w:val="001E4C2F"/>
    <w:rsid w:val="001E53FC"/>
    <w:rsid w:val="001E58CE"/>
    <w:rsid w:val="001E62CD"/>
    <w:rsid w:val="001E772B"/>
    <w:rsid w:val="001E7E85"/>
    <w:rsid w:val="001F2378"/>
    <w:rsid w:val="001F35E1"/>
    <w:rsid w:val="001F42F6"/>
    <w:rsid w:val="001F4C9C"/>
    <w:rsid w:val="001F7096"/>
    <w:rsid w:val="002009C1"/>
    <w:rsid w:val="00200C79"/>
    <w:rsid w:val="00200CD9"/>
    <w:rsid w:val="00200FB8"/>
    <w:rsid w:val="00202532"/>
    <w:rsid w:val="00203063"/>
    <w:rsid w:val="00203909"/>
    <w:rsid w:val="00203AF0"/>
    <w:rsid w:val="00203F00"/>
    <w:rsid w:val="0020409E"/>
    <w:rsid w:val="00204512"/>
    <w:rsid w:val="00204D61"/>
    <w:rsid w:val="00206B33"/>
    <w:rsid w:val="002071E9"/>
    <w:rsid w:val="0020750A"/>
    <w:rsid w:val="00210ED9"/>
    <w:rsid w:val="002123C6"/>
    <w:rsid w:val="00213704"/>
    <w:rsid w:val="002139E9"/>
    <w:rsid w:val="002143CB"/>
    <w:rsid w:val="00214E41"/>
    <w:rsid w:val="0021510F"/>
    <w:rsid w:val="002156DA"/>
    <w:rsid w:val="00216236"/>
    <w:rsid w:val="00216276"/>
    <w:rsid w:val="00217477"/>
    <w:rsid w:val="00220118"/>
    <w:rsid w:val="002205EF"/>
    <w:rsid w:val="0022061D"/>
    <w:rsid w:val="00220CE1"/>
    <w:rsid w:val="00221366"/>
    <w:rsid w:val="00221C48"/>
    <w:rsid w:val="00221D2F"/>
    <w:rsid w:val="00221D52"/>
    <w:rsid w:val="0022283D"/>
    <w:rsid w:val="00224372"/>
    <w:rsid w:val="00224394"/>
    <w:rsid w:val="0022472A"/>
    <w:rsid w:val="00224B7D"/>
    <w:rsid w:val="00225CA2"/>
    <w:rsid w:val="00226FF1"/>
    <w:rsid w:val="002279A0"/>
    <w:rsid w:val="00227EE9"/>
    <w:rsid w:val="00230049"/>
    <w:rsid w:val="0023033E"/>
    <w:rsid w:val="00230B9A"/>
    <w:rsid w:val="002323F5"/>
    <w:rsid w:val="00232C97"/>
    <w:rsid w:val="002331BF"/>
    <w:rsid w:val="0023345B"/>
    <w:rsid w:val="00234181"/>
    <w:rsid w:val="0023563B"/>
    <w:rsid w:val="00235FE8"/>
    <w:rsid w:val="00236661"/>
    <w:rsid w:val="00236F18"/>
    <w:rsid w:val="0023719B"/>
    <w:rsid w:val="00237344"/>
    <w:rsid w:val="002373FF"/>
    <w:rsid w:val="00237713"/>
    <w:rsid w:val="00237B4F"/>
    <w:rsid w:val="00237F22"/>
    <w:rsid w:val="00241C85"/>
    <w:rsid w:val="00244F44"/>
    <w:rsid w:val="002456D8"/>
    <w:rsid w:val="00246B33"/>
    <w:rsid w:val="0024772F"/>
    <w:rsid w:val="0025091A"/>
    <w:rsid w:val="00250CBB"/>
    <w:rsid w:val="0025114B"/>
    <w:rsid w:val="00251ACC"/>
    <w:rsid w:val="002523CC"/>
    <w:rsid w:val="00252A19"/>
    <w:rsid w:val="00253DD3"/>
    <w:rsid w:val="002542A6"/>
    <w:rsid w:val="00254D8C"/>
    <w:rsid w:val="002551ED"/>
    <w:rsid w:val="002556CD"/>
    <w:rsid w:val="002558C4"/>
    <w:rsid w:val="0025618A"/>
    <w:rsid w:val="00256FA2"/>
    <w:rsid w:val="0025728F"/>
    <w:rsid w:val="00257898"/>
    <w:rsid w:val="00257F54"/>
    <w:rsid w:val="0026073F"/>
    <w:rsid w:val="00260C66"/>
    <w:rsid w:val="00261870"/>
    <w:rsid w:val="00261FC6"/>
    <w:rsid w:val="00262481"/>
    <w:rsid w:val="00262641"/>
    <w:rsid w:val="00262BD8"/>
    <w:rsid w:val="002641A4"/>
    <w:rsid w:val="002644E2"/>
    <w:rsid w:val="002647BE"/>
    <w:rsid w:val="002649CF"/>
    <w:rsid w:val="00264CCA"/>
    <w:rsid w:val="00265ACD"/>
    <w:rsid w:val="00265E06"/>
    <w:rsid w:val="002672C9"/>
    <w:rsid w:val="00267313"/>
    <w:rsid w:val="00270107"/>
    <w:rsid w:val="00270547"/>
    <w:rsid w:val="00270B26"/>
    <w:rsid w:val="00271662"/>
    <w:rsid w:val="00272197"/>
    <w:rsid w:val="00273A96"/>
    <w:rsid w:val="002751C4"/>
    <w:rsid w:val="002765BE"/>
    <w:rsid w:val="00276FE4"/>
    <w:rsid w:val="0027770F"/>
    <w:rsid w:val="0028037C"/>
    <w:rsid w:val="0028137C"/>
    <w:rsid w:val="00283EA5"/>
    <w:rsid w:val="00286B85"/>
    <w:rsid w:val="00287070"/>
    <w:rsid w:val="00287D74"/>
    <w:rsid w:val="00291E87"/>
    <w:rsid w:val="00292623"/>
    <w:rsid w:val="00292A47"/>
    <w:rsid w:val="002934CB"/>
    <w:rsid w:val="002936A3"/>
    <w:rsid w:val="00295C0D"/>
    <w:rsid w:val="0029663A"/>
    <w:rsid w:val="00296FBC"/>
    <w:rsid w:val="002973ED"/>
    <w:rsid w:val="00297B4D"/>
    <w:rsid w:val="002A02BB"/>
    <w:rsid w:val="002A165E"/>
    <w:rsid w:val="002A30CE"/>
    <w:rsid w:val="002A3B25"/>
    <w:rsid w:val="002A4CC0"/>
    <w:rsid w:val="002A4E7C"/>
    <w:rsid w:val="002A59AA"/>
    <w:rsid w:val="002A63B7"/>
    <w:rsid w:val="002A6BDA"/>
    <w:rsid w:val="002A7122"/>
    <w:rsid w:val="002B056B"/>
    <w:rsid w:val="002B0819"/>
    <w:rsid w:val="002B0D03"/>
    <w:rsid w:val="002B1CDB"/>
    <w:rsid w:val="002B1FC5"/>
    <w:rsid w:val="002B1FDD"/>
    <w:rsid w:val="002B2DB1"/>
    <w:rsid w:val="002B3FEE"/>
    <w:rsid w:val="002B40A5"/>
    <w:rsid w:val="002B599C"/>
    <w:rsid w:val="002B5DDB"/>
    <w:rsid w:val="002B6266"/>
    <w:rsid w:val="002B662A"/>
    <w:rsid w:val="002B7B2B"/>
    <w:rsid w:val="002C02A4"/>
    <w:rsid w:val="002C08EC"/>
    <w:rsid w:val="002C1101"/>
    <w:rsid w:val="002C167A"/>
    <w:rsid w:val="002C278F"/>
    <w:rsid w:val="002C2E60"/>
    <w:rsid w:val="002C3E36"/>
    <w:rsid w:val="002C49E7"/>
    <w:rsid w:val="002C4E3E"/>
    <w:rsid w:val="002C4E5E"/>
    <w:rsid w:val="002C5D3C"/>
    <w:rsid w:val="002C6DEF"/>
    <w:rsid w:val="002D071D"/>
    <w:rsid w:val="002D29A5"/>
    <w:rsid w:val="002D2D63"/>
    <w:rsid w:val="002D3DC2"/>
    <w:rsid w:val="002D466A"/>
    <w:rsid w:val="002D4755"/>
    <w:rsid w:val="002D4F12"/>
    <w:rsid w:val="002D504D"/>
    <w:rsid w:val="002D684F"/>
    <w:rsid w:val="002D72B8"/>
    <w:rsid w:val="002D78B9"/>
    <w:rsid w:val="002E042E"/>
    <w:rsid w:val="002E1968"/>
    <w:rsid w:val="002E3140"/>
    <w:rsid w:val="002E3315"/>
    <w:rsid w:val="002E3A41"/>
    <w:rsid w:val="002E3D11"/>
    <w:rsid w:val="002E576E"/>
    <w:rsid w:val="002E5C24"/>
    <w:rsid w:val="002E5F65"/>
    <w:rsid w:val="002E6035"/>
    <w:rsid w:val="002E7593"/>
    <w:rsid w:val="002F00EE"/>
    <w:rsid w:val="002F0AA8"/>
    <w:rsid w:val="002F17B0"/>
    <w:rsid w:val="002F2B5C"/>
    <w:rsid w:val="002F2D59"/>
    <w:rsid w:val="002F3274"/>
    <w:rsid w:val="002F34B1"/>
    <w:rsid w:val="002F44BD"/>
    <w:rsid w:val="002F459F"/>
    <w:rsid w:val="002F45A2"/>
    <w:rsid w:val="002F4BAA"/>
    <w:rsid w:val="002F4C83"/>
    <w:rsid w:val="002F5075"/>
    <w:rsid w:val="002F59B4"/>
    <w:rsid w:val="002F5C1E"/>
    <w:rsid w:val="002F5F7B"/>
    <w:rsid w:val="002F66F7"/>
    <w:rsid w:val="002F6F3E"/>
    <w:rsid w:val="00302907"/>
    <w:rsid w:val="00303060"/>
    <w:rsid w:val="003060D4"/>
    <w:rsid w:val="0030612C"/>
    <w:rsid w:val="00306511"/>
    <w:rsid w:val="003066A0"/>
    <w:rsid w:val="0031006B"/>
    <w:rsid w:val="00310DA8"/>
    <w:rsid w:val="0031118B"/>
    <w:rsid w:val="00311C36"/>
    <w:rsid w:val="00311F41"/>
    <w:rsid w:val="003131E0"/>
    <w:rsid w:val="00314E25"/>
    <w:rsid w:val="00314E32"/>
    <w:rsid w:val="00315149"/>
    <w:rsid w:val="00317240"/>
    <w:rsid w:val="00320523"/>
    <w:rsid w:val="00320D73"/>
    <w:rsid w:val="00322B0D"/>
    <w:rsid w:val="00322D60"/>
    <w:rsid w:val="00323025"/>
    <w:rsid w:val="003233BB"/>
    <w:rsid w:val="00323523"/>
    <w:rsid w:val="00323B31"/>
    <w:rsid w:val="0032433C"/>
    <w:rsid w:val="003253CF"/>
    <w:rsid w:val="0032620F"/>
    <w:rsid w:val="003265A3"/>
    <w:rsid w:val="003267E6"/>
    <w:rsid w:val="00327793"/>
    <w:rsid w:val="00327AB2"/>
    <w:rsid w:val="00331138"/>
    <w:rsid w:val="00331233"/>
    <w:rsid w:val="00331D56"/>
    <w:rsid w:val="00334231"/>
    <w:rsid w:val="0033490E"/>
    <w:rsid w:val="00335868"/>
    <w:rsid w:val="0033775D"/>
    <w:rsid w:val="00340CFA"/>
    <w:rsid w:val="0034250C"/>
    <w:rsid w:val="003431A5"/>
    <w:rsid w:val="0034375B"/>
    <w:rsid w:val="00343FD0"/>
    <w:rsid w:val="003448BF"/>
    <w:rsid w:val="00344B20"/>
    <w:rsid w:val="003450F5"/>
    <w:rsid w:val="00345FAC"/>
    <w:rsid w:val="003463B4"/>
    <w:rsid w:val="003500A1"/>
    <w:rsid w:val="003507D4"/>
    <w:rsid w:val="00350EA4"/>
    <w:rsid w:val="00351076"/>
    <w:rsid w:val="00351807"/>
    <w:rsid w:val="00351A5D"/>
    <w:rsid w:val="0035200B"/>
    <w:rsid w:val="0035226B"/>
    <w:rsid w:val="003522B1"/>
    <w:rsid w:val="0035277D"/>
    <w:rsid w:val="00352EB4"/>
    <w:rsid w:val="00352F7A"/>
    <w:rsid w:val="0035322D"/>
    <w:rsid w:val="003548C1"/>
    <w:rsid w:val="0035559F"/>
    <w:rsid w:val="003562BF"/>
    <w:rsid w:val="00357D7E"/>
    <w:rsid w:val="00360C90"/>
    <w:rsid w:val="00361E0F"/>
    <w:rsid w:val="00363CD4"/>
    <w:rsid w:val="00364854"/>
    <w:rsid w:val="003652D0"/>
    <w:rsid w:val="0036567B"/>
    <w:rsid w:val="00366CB4"/>
    <w:rsid w:val="003672BF"/>
    <w:rsid w:val="0036744F"/>
    <w:rsid w:val="00367BE6"/>
    <w:rsid w:val="003702A2"/>
    <w:rsid w:val="0037117C"/>
    <w:rsid w:val="00371C46"/>
    <w:rsid w:val="00372215"/>
    <w:rsid w:val="00372E60"/>
    <w:rsid w:val="00373EF4"/>
    <w:rsid w:val="00375C8F"/>
    <w:rsid w:val="00375F8B"/>
    <w:rsid w:val="00376641"/>
    <w:rsid w:val="00376DEC"/>
    <w:rsid w:val="00380364"/>
    <w:rsid w:val="00380F8F"/>
    <w:rsid w:val="00381D19"/>
    <w:rsid w:val="0038399A"/>
    <w:rsid w:val="00383CBD"/>
    <w:rsid w:val="0038419E"/>
    <w:rsid w:val="00385E29"/>
    <w:rsid w:val="00385EC9"/>
    <w:rsid w:val="0038675D"/>
    <w:rsid w:val="00386891"/>
    <w:rsid w:val="00386EC7"/>
    <w:rsid w:val="00387322"/>
    <w:rsid w:val="0038793A"/>
    <w:rsid w:val="003902ED"/>
    <w:rsid w:val="00390713"/>
    <w:rsid w:val="003909F2"/>
    <w:rsid w:val="00392A28"/>
    <w:rsid w:val="003934DC"/>
    <w:rsid w:val="00393A3E"/>
    <w:rsid w:val="00393AAE"/>
    <w:rsid w:val="0039400B"/>
    <w:rsid w:val="003940EE"/>
    <w:rsid w:val="00394C19"/>
    <w:rsid w:val="00394C50"/>
    <w:rsid w:val="0039568B"/>
    <w:rsid w:val="00395E07"/>
    <w:rsid w:val="003963AE"/>
    <w:rsid w:val="00396D4B"/>
    <w:rsid w:val="003973AF"/>
    <w:rsid w:val="003A0E78"/>
    <w:rsid w:val="003A0F14"/>
    <w:rsid w:val="003A0F64"/>
    <w:rsid w:val="003A13FB"/>
    <w:rsid w:val="003A16A3"/>
    <w:rsid w:val="003A16DB"/>
    <w:rsid w:val="003A3671"/>
    <w:rsid w:val="003A533A"/>
    <w:rsid w:val="003A761A"/>
    <w:rsid w:val="003A7A9C"/>
    <w:rsid w:val="003A7DE0"/>
    <w:rsid w:val="003A7ECD"/>
    <w:rsid w:val="003B01D9"/>
    <w:rsid w:val="003B0B37"/>
    <w:rsid w:val="003B0E3F"/>
    <w:rsid w:val="003B1EDE"/>
    <w:rsid w:val="003B27F7"/>
    <w:rsid w:val="003B5B78"/>
    <w:rsid w:val="003B5EB5"/>
    <w:rsid w:val="003B60BE"/>
    <w:rsid w:val="003B6DFD"/>
    <w:rsid w:val="003B6E32"/>
    <w:rsid w:val="003B6F94"/>
    <w:rsid w:val="003C02EC"/>
    <w:rsid w:val="003C11F1"/>
    <w:rsid w:val="003C17C7"/>
    <w:rsid w:val="003C1D48"/>
    <w:rsid w:val="003C209B"/>
    <w:rsid w:val="003C25BE"/>
    <w:rsid w:val="003C2C0D"/>
    <w:rsid w:val="003C2CF3"/>
    <w:rsid w:val="003C51D0"/>
    <w:rsid w:val="003C5B9E"/>
    <w:rsid w:val="003C6DF1"/>
    <w:rsid w:val="003C6FBE"/>
    <w:rsid w:val="003C7186"/>
    <w:rsid w:val="003D1926"/>
    <w:rsid w:val="003D1F23"/>
    <w:rsid w:val="003D2EFB"/>
    <w:rsid w:val="003D4182"/>
    <w:rsid w:val="003D4221"/>
    <w:rsid w:val="003D6855"/>
    <w:rsid w:val="003D6E28"/>
    <w:rsid w:val="003D79FA"/>
    <w:rsid w:val="003D7A46"/>
    <w:rsid w:val="003E20FB"/>
    <w:rsid w:val="003E270D"/>
    <w:rsid w:val="003E3C26"/>
    <w:rsid w:val="003E5976"/>
    <w:rsid w:val="003E5B8F"/>
    <w:rsid w:val="003E5EE1"/>
    <w:rsid w:val="003E5EF0"/>
    <w:rsid w:val="003E6BB4"/>
    <w:rsid w:val="003F0F81"/>
    <w:rsid w:val="003F1E7C"/>
    <w:rsid w:val="003F2DAB"/>
    <w:rsid w:val="003F3CB7"/>
    <w:rsid w:val="003F4DEC"/>
    <w:rsid w:val="003F6B64"/>
    <w:rsid w:val="003F75B7"/>
    <w:rsid w:val="00401320"/>
    <w:rsid w:val="004049C7"/>
    <w:rsid w:val="00404D68"/>
    <w:rsid w:val="00404E69"/>
    <w:rsid w:val="004054CC"/>
    <w:rsid w:val="00405FB1"/>
    <w:rsid w:val="004073C0"/>
    <w:rsid w:val="00407841"/>
    <w:rsid w:val="00411DEE"/>
    <w:rsid w:val="00412BFF"/>
    <w:rsid w:val="0041513B"/>
    <w:rsid w:val="00416985"/>
    <w:rsid w:val="00417A16"/>
    <w:rsid w:val="00417A73"/>
    <w:rsid w:val="00420FAA"/>
    <w:rsid w:val="00422233"/>
    <w:rsid w:val="00422689"/>
    <w:rsid w:val="00422B62"/>
    <w:rsid w:val="00422BA7"/>
    <w:rsid w:val="004256BD"/>
    <w:rsid w:val="004258D1"/>
    <w:rsid w:val="004259E3"/>
    <w:rsid w:val="004268D7"/>
    <w:rsid w:val="00426FFF"/>
    <w:rsid w:val="00427645"/>
    <w:rsid w:val="0042773F"/>
    <w:rsid w:val="004278D9"/>
    <w:rsid w:val="004302F4"/>
    <w:rsid w:val="00430723"/>
    <w:rsid w:val="00430DD5"/>
    <w:rsid w:val="00431A16"/>
    <w:rsid w:val="0043200F"/>
    <w:rsid w:val="004333DB"/>
    <w:rsid w:val="0043389E"/>
    <w:rsid w:val="00433912"/>
    <w:rsid w:val="00433D31"/>
    <w:rsid w:val="00433D7E"/>
    <w:rsid w:val="004369F7"/>
    <w:rsid w:val="0043754A"/>
    <w:rsid w:val="00437C82"/>
    <w:rsid w:val="00437D91"/>
    <w:rsid w:val="00440006"/>
    <w:rsid w:val="00440CC7"/>
    <w:rsid w:val="00443DA7"/>
    <w:rsid w:val="004449E6"/>
    <w:rsid w:val="00445F78"/>
    <w:rsid w:val="004467CB"/>
    <w:rsid w:val="00446911"/>
    <w:rsid w:val="00447FD8"/>
    <w:rsid w:val="00451442"/>
    <w:rsid w:val="004514AE"/>
    <w:rsid w:val="004516B6"/>
    <w:rsid w:val="00452017"/>
    <w:rsid w:val="00452FDB"/>
    <w:rsid w:val="00453040"/>
    <w:rsid w:val="004549E2"/>
    <w:rsid w:val="00455487"/>
    <w:rsid w:val="004554D9"/>
    <w:rsid w:val="00455ED2"/>
    <w:rsid w:val="00457031"/>
    <w:rsid w:val="00457061"/>
    <w:rsid w:val="00457516"/>
    <w:rsid w:val="0046175B"/>
    <w:rsid w:val="00461A7D"/>
    <w:rsid w:val="0046320F"/>
    <w:rsid w:val="00463FAF"/>
    <w:rsid w:val="00465D1A"/>
    <w:rsid w:val="00466018"/>
    <w:rsid w:val="004664FB"/>
    <w:rsid w:val="00466607"/>
    <w:rsid w:val="0046724B"/>
    <w:rsid w:val="00467974"/>
    <w:rsid w:val="00467A96"/>
    <w:rsid w:val="00467F85"/>
    <w:rsid w:val="004706CF"/>
    <w:rsid w:val="00470A9F"/>
    <w:rsid w:val="00470B71"/>
    <w:rsid w:val="00470F24"/>
    <w:rsid w:val="00471315"/>
    <w:rsid w:val="004714D5"/>
    <w:rsid w:val="004718EE"/>
    <w:rsid w:val="00471990"/>
    <w:rsid w:val="00471FBD"/>
    <w:rsid w:val="00473745"/>
    <w:rsid w:val="0047506C"/>
    <w:rsid w:val="004750AA"/>
    <w:rsid w:val="004755E5"/>
    <w:rsid w:val="00476FD3"/>
    <w:rsid w:val="0048061D"/>
    <w:rsid w:val="00481184"/>
    <w:rsid w:val="00482E51"/>
    <w:rsid w:val="00482E9B"/>
    <w:rsid w:val="004830A5"/>
    <w:rsid w:val="004830E0"/>
    <w:rsid w:val="004874A7"/>
    <w:rsid w:val="004879DC"/>
    <w:rsid w:val="00487C29"/>
    <w:rsid w:val="00490182"/>
    <w:rsid w:val="00490F58"/>
    <w:rsid w:val="00491079"/>
    <w:rsid w:val="0049250E"/>
    <w:rsid w:val="004926BC"/>
    <w:rsid w:val="004930B9"/>
    <w:rsid w:val="00493F99"/>
    <w:rsid w:val="00495636"/>
    <w:rsid w:val="00495BF4"/>
    <w:rsid w:val="00496288"/>
    <w:rsid w:val="00496806"/>
    <w:rsid w:val="00496BE2"/>
    <w:rsid w:val="00496C88"/>
    <w:rsid w:val="00496E59"/>
    <w:rsid w:val="004A132C"/>
    <w:rsid w:val="004A21B4"/>
    <w:rsid w:val="004A2BD8"/>
    <w:rsid w:val="004A34A5"/>
    <w:rsid w:val="004A4867"/>
    <w:rsid w:val="004A4CED"/>
    <w:rsid w:val="004A4CF9"/>
    <w:rsid w:val="004A58C8"/>
    <w:rsid w:val="004A592A"/>
    <w:rsid w:val="004A70F9"/>
    <w:rsid w:val="004A71A6"/>
    <w:rsid w:val="004B0FC8"/>
    <w:rsid w:val="004B1E42"/>
    <w:rsid w:val="004B278F"/>
    <w:rsid w:val="004B4189"/>
    <w:rsid w:val="004B4B76"/>
    <w:rsid w:val="004B4C39"/>
    <w:rsid w:val="004B4DF4"/>
    <w:rsid w:val="004B5E30"/>
    <w:rsid w:val="004B723F"/>
    <w:rsid w:val="004C135E"/>
    <w:rsid w:val="004C24FA"/>
    <w:rsid w:val="004C3249"/>
    <w:rsid w:val="004C3258"/>
    <w:rsid w:val="004C3392"/>
    <w:rsid w:val="004C3AB7"/>
    <w:rsid w:val="004C4B77"/>
    <w:rsid w:val="004C69C4"/>
    <w:rsid w:val="004C78EC"/>
    <w:rsid w:val="004C7DA7"/>
    <w:rsid w:val="004D14B2"/>
    <w:rsid w:val="004D1CB8"/>
    <w:rsid w:val="004D21C6"/>
    <w:rsid w:val="004D2631"/>
    <w:rsid w:val="004D270A"/>
    <w:rsid w:val="004D5540"/>
    <w:rsid w:val="004D5FDC"/>
    <w:rsid w:val="004D61C0"/>
    <w:rsid w:val="004D6234"/>
    <w:rsid w:val="004D6562"/>
    <w:rsid w:val="004D728E"/>
    <w:rsid w:val="004E1079"/>
    <w:rsid w:val="004E2D80"/>
    <w:rsid w:val="004E4710"/>
    <w:rsid w:val="004E57E9"/>
    <w:rsid w:val="004E5BFC"/>
    <w:rsid w:val="004E5E56"/>
    <w:rsid w:val="004E7096"/>
    <w:rsid w:val="004E7455"/>
    <w:rsid w:val="004E7A0F"/>
    <w:rsid w:val="004F06EE"/>
    <w:rsid w:val="004F0EA7"/>
    <w:rsid w:val="004F11D3"/>
    <w:rsid w:val="004F176A"/>
    <w:rsid w:val="004F2C57"/>
    <w:rsid w:val="004F328E"/>
    <w:rsid w:val="004F3C81"/>
    <w:rsid w:val="004F3F03"/>
    <w:rsid w:val="004F43FA"/>
    <w:rsid w:val="004F4C11"/>
    <w:rsid w:val="004F4C1A"/>
    <w:rsid w:val="004F522B"/>
    <w:rsid w:val="004F58FE"/>
    <w:rsid w:val="004F5DEF"/>
    <w:rsid w:val="004F63C9"/>
    <w:rsid w:val="004F6F23"/>
    <w:rsid w:val="004F70F9"/>
    <w:rsid w:val="004F762B"/>
    <w:rsid w:val="00500228"/>
    <w:rsid w:val="00500CE8"/>
    <w:rsid w:val="0050155C"/>
    <w:rsid w:val="00501A6E"/>
    <w:rsid w:val="00502E5C"/>
    <w:rsid w:val="00502ED2"/>
    <w:rsid w:val="0050445D"/>
    <w:rsid w:val="00505332"/>
    <w:rsid w:val="00505DCC"/>
    <w:rsid w:val="0050749E"/>
    <w:rsid w:val="00507AD4"/>
    <w:rsid w:val="00510FFA"/>
    <w:rsid w:val="005112D8"/>
    <w:rsid w:val="005115EF"/>
    <w:rsid w:val="0051186F"/>
    <w:rsid w:val="00511ABF"/>
    <w:rsid w:val="00511BC4"/>
    <w:rsid w:val="00512C0D"/>
    <w:rsid w:val="00512CFD"/>
    <w:rsid w:val="00513044"/>
    <w:rsid w:val="005133D3"/>
    <w:rsid w:val="00513C26"/>
    <w:rsid w:val="00515132"/>
    <w:rsid w:val="0051682E"/>
    <w:rsid w:val="00516CAE"/>
    <w:rsid w:val="005172E6"/>
    <w:rsid w:val="005173BC"/>
    <w:rsid w:val="00520191"/>
    <w:rsid w:val="00520196"/>
    <w:rsid w:val="00520CB5"/>
    <w:rsid w:val="005233E9"/>
    <w:rsid w:val="00524A9F"/>
    <w:rsid w:val="00524E86"/>
    <w:rsid w:val="0052595C"/>
    <w:rsid w:val="00525E53"/>
    <w:rsid w:val="00526E6D"/>
    <w:rsid w:val="00530A7B"/>
    <w:rsid w:val="00530BE5"/>
    <w:rsid w:val="00530FA0"/>
    <w:rsid w:val="00531035"/>
    <w:rsid w:val="005310F9"/>
    <w:rsid w:val="005319A3"/>
    <w:rsid w:val="00532093"/>
    <w:rsid w:val="00532E57"/>
    <w:rsid w:val="00532F5E"/>
    <w:rsid w:val="0053394F"/>
    <w:rsid w:val="00534396"/>
    <w:rsid w:val="005366EC"/>
    <w:rsid w:val="00541097"/>
    <w:rsid w:val="005418D6"/>
    <w:rsid w:val="0054306B"/>
    <w:rsid w:val="00543D21"/>
    <w:rsid w:val="00544472"/>
    <w:rsid w:val="005453E3"/>
    <w:rsid w:val="00545961"/>
    <w:rsid w:val="00545A78"/>
    <w:rsid w:val="00545B3B"/>
    <w:rsid w:val="0054789B"/>
    <w:rsid w:val="0055050D"/>
    <w:rsid w:val="00551486"/>
    <w:rsid w:val="005520D7"/>
    <w:rsid w:val="00552E41"/>
    <w:rsid w:val="00554E08"/>
    <w:rsid w:val="0055521C"/>
    <w:rsid w:val="005557CB"/>
    <w:rsid w:val="005562CF"/>
    <w:rsid w:val="0055735A"/>
    <w:rsid w:val="00557FEF"/>
    <w:rsid w:val="005602C8"/>
    <w:rsid w:val="00560927"/>
    <w:rsid w:val="00561B29"/>
    <w:rsid w:val="005622E6"/>
    <w:rsid w:val="005634C2"/>
    <w:rsid w:val="00563BB8"/>
    <w:rsid w:val="005640C9"/>
    <w:rsid w:val="00564453"/>
    <w:rsid w:val="005646FD"/>
    <w:rsid w:val="00565160"/>
    <w:rsid w:val="00565E5C"/>
    <w:rsid w:val="00567012"/>
    <w:rsid w:val="005677BC"/>
    <w:rsid w:val="00567B00"/>
    <w:rsid w:val="005703EE"/>
    <w:rsid w:val="005704ED"/>
    <w:rsid w:val="00571BC3"/>
    <w:rsid w:val="0057285F"/>
    <w:rsid w:val="00572B6F"/>
    <w:rsid w:val="00573537"/>
    <w:rsid w:val="00573721"/>
    <w:rsid w:val="005756A4"/>
    <w:rsid w:val="005763C8"/>
    <w:rsid w:val="00577039"/>
    <w:rsid w:val="00577401"/>
    <w:rsid w:val="0057788D"/>
    <w:rsid w:val="005779B4"/>
    <w:rsid w:val="0058006A"/>
    <w:rsid w:val="005815EA"/>
    <w:rsid w:val="00583689"/>
    <w:rsid w:val="00584529"/>
    <w:rsid w:val="00585BB8"/>
    <w:rsid w:val="00586AEB"/>
    <w:rsid w:val="00586C0B"/>
    <w:rsid w:val="005904CD"/>
    <w:rsid w:val="005909E7"/>
    <w:rsid w:val="00590AC4"/>
    <w:rsid w:val="00590DC4"/>
    <w:rsid w:val="00591602"/>
    <w:rsid w:val="0059436E"/>
    <w:rsid w:val="00594712"/>
    <w:rsid w:val="00594A42"/>
    <w:rsid w:val="00595BDE"/>
    <w:rsid w:val="005974AC"/>
    <w:rsid w:val="005975AF"/>
    <w:rsid w:val="00597723"/>
    <w:rsid w:val="005A1496"/>
    <w:rsid w:val="005A153F"/>
    <w:rsid w:val="005A1B42"/>
    <w:rsid w:val="005A1CE2"/>
    <w:rsid w:val="005A1D27"/>
    <w:rsid w:val="005A22EE"/>
    <w:rsid w:val="005A2E3A"/>
    <w:rsid w:val="005A322F"/>
    <w:rsid w:val="005A33E9"/>
    <w:rsid w:val="005A413F"/>
    <w:rsid w:val="005A433A"/>
    <w:rsid w:val="005A4DB0"/>
    <w:rsid w:val="005A51F9"/>
    <w:rsid w:val="005A535A"/>
    <w:rsid w:val="005A540D"/>
    <w:rsid w:val="005A5549"/>
    <w:rsid w:val="005A701F"/>
    <w:rsid w:val="005A774C"/>
    <w:rsid w:val="005B0564"/>
    <w:rsid w:val="005B1008"/>
    <w:rsid w:val="005B1A71"/>
    <w:rsid w:val="005B23F1"/>
    <w:rsid w:val="005B350F"/>
    <w:rsid w:val="005B4CCA"/>
    <w:rsid w:val="005B5A47"/>
    <w:rsid w:val="005B5C79"/>
    <w:rsid w:val="005C0402"/>
    <w:rsid w:val="005C068A"/>
    <w:rsid w:val="005C0BE4"/>
    <w:rsid w:val="005C12F3"/>
    <w:rsid w:val="005C2B79"/>
    <w:rsid w:val="005C3065"/>
    <w:rsid w:val="005C34F2"/>
    <w:rsid w:val="005C354F"/>
    <w:rsid w:val="005C3CB9"/>
    <w:rsid w:val="005C47CC"/>
    <w:rsid w:val="005C4EB1"/>
    <w:rsid w:val="005C4F43"/>
    <w:rsid w:val="005C5497"/>
    <w:rsid w:val="005C559D"/>
    <w:rsid w:val="005C7469"/>
    <w:rsid w:val="005C7C7B"/>
    <w:rsid w:val="005D06F6"/>
    <w:rsid w:val="005D0CA5"/>
    <w:rsid w:val="005D10A3"/>
    <w:rsid w:val="005D128F"/>
    <w:rsid w:val="005D1A58"/>
    <w:rsid w:val="005D250A"/>
    <w:rsid w:val="005D312E"/>
    <w:rsid w:val="005D3E64"/>
    <w:rsid w:val="005D465B"/>
    <w:rsid w:val="005D4CB8"/>
    <w:rsid w:val="005D54A4"/>
    <w:rsid w:val="005D5E16"/>
    <w:rsid w:val="005D6EC3"/>
    <w:rsid w:val="005E00FA"/>
    <w:rsid w:val="005E3062"/>
    <w:rsid w:val="005E3489"/>
    <w:rsid w:val="005E3802"/>
    <w:rsid w:val="005E38C1"/>
    <w:rsid w:val="005E45A5"/>
    <w:rsid w:val="005E6491"/>
    <w:rsid w:val="005E67C4"/>
    <w:rsid w:val="005E69AB"/>
    <w:rsid w:val="005E69C8"/>
    <w:rsid w:val="005E7AD4"/>
    <w:rsid w:val="005E7B45"/>
    <w:rsid w:val="005E7E23"/>
    <w:rsid w:val="005F040D"/>
    <w:rsid w:val="005F090A"/>
    <w:rsid w:val="005F1836"/>
    <w:rsid w:val="005F41D5"/>
    <w:rsid w:val="005F5371"/>
    <w:rsid w:val="00601086"/>
    <w:rsid w:val="006010F2"/>
    <w:rsid w:val="00601D83"/>
    <w:rsid w:val="006024D3"/>
    <w:rsid w:val="00603216"/>
    <w:rsid w:val="00603455"/>
    <w:rsid w:val="00603EAE"/>
    <w:rsid w:val="00604CBB"/>
    <w:rsid w:val="006063CD"/>
    <w:rsid w:val="006066D4"/>
    <w:rsid w:val="00607118"/>
    <w:rsid w:val="006079AE"/>
    <w:rsid w:val="00607F07"/>
    <w:rsid w:val="0061027E"/>
    <w:rsid w:val="006128AC"/>
    <w:rsid w:val="00612ABB"/>
    <w:rsid w:val="00613305"/>
    <w:rsid w:val="0061493A"/>
    <w:rsid w:val="00614C2F"/>
    <w:rsid w:val="00617BE8"/>
    <w:rsid w:val="006200FE"/>
    <w:rsid w:val="00621009"/>
    <w:rsid w:val="006219EF"/>
    <w:rsid w:val="0062334E"/>
    <w:rsid w:val="00626766"/>
    <w:rsid w:val="0062749D"/>
    <w:rsid w:val="0063041C"/>
    <w:rsid w:val="00630534"/>
    <w:rsid w:val="006305DD"/>
    <w:rsid w:val="006306FB"/>
    <w:rsid w:val="00630966"/>
    <w:rsid w:val="0063244F"/>
    <w:rsid w:val="006332D4"/>
    <w:rsid w:val="00633CA3"/>
    <w:rsid w:val="00634DB6"/>
    <w:rsid w:val="0063671A"/>
    <w:rsid w:val="00636764"/>
    <w:rsid w:val="00637DA2"/>
    <w:rsid w:val="0064045C"/>
    <w:rsid w:val="00640D7A"/>
    <w:rsid w:val="0064117B"/>
    <w:rsid w:val="00641950"/>
    <w:rsid w:val="0064242B"/>
    <w:rsid w:val="0064556B"/>
    <w:rsid w:val="00646B84"/>
    <w:rsid w:val="00651F0C"/>
    <w:rsid w:val="0065392B"/>
    <w:rsid w:val="00654157"/>
    <w:rsid w:val="0065458F"/>
    <w:rsid w:val="00655F48"/>
    <w:rsid w:val="00656B0C"/>
    <w:rsid w:val="006603FA"/>
    <w:rsid w:val="0066096F"/>
    <w:rsid w:val="00660F42"/>
    <w:rsid w:val="0066103E"/>
    <w:rsid w:val="00661174"/>
    <w:rsid w:val="006616E8"/>
    <w:rsid w:val="0066243A"/>
    <w:rsid w:val="00662B67"/>
    <w:rsid w:val="00662DDD"/>
    <w:rsid w:val="006657BE"/>
    <w:rsid w:val="00665D54"/>
    <w:rsid w:val="00666C4C"/>
    <w:rsid w:val="006671D1"/>
    <w:rsid w:val="006711FF"/>
    <w:rsid w:val="006714CC"/>
    <w:rsid w:val="00671814"/>
    <w:rsid w:val="00672BD2"/>
    <w:rsid w:val="00673551"/>
    <w:rsid w:val="00673837"/>
    <w:rsid w:val="00674560"/>
    <w:rsid w:val="006754E5"/>
    <w:rsid w:val="006756BC"/>
    <w:rsid w:val="00675713"/>
    <w:rsid w:val="00677921"/>
    <w:rsid w:val="00680008"/>
    <w:rsid w:val="00680A26"/>
    <w:rsid w:val="0068128D"/>
    <w:rsid w:val="00683170"/>
    <w:rsid w:val="00683627"/>
    <w:rsid w:val="00684A5A"/>
    <w:rsid w:val="00684C59"/>
    <w:rsid w:val="00687000"/>
    <w:rsid w:val="006873B0"/>
    <w:rsid w:val="00687E03"/>
    <w:rsid w:val="00691DA3"/>
    <w:rsid w:val="0069214C"/>
    <w:rsid w:val="006929AF"/>
    <w:rsid w:val="00692C7B"/>
    <w:rsid w:val="00693988"/>
    <w:rsid w:val="006946A3"/>
    <w:rsid w:val="0069484D"/>
    <w:rsid w:val="00694A7B"/>
    <w:rsid w:val="00696766"/>
    <w:rsid w:val="00696B56"/>
    <w:rsid w:val="00696E8B"/>
    <w:rsid w:val="0069791B"/>
    <w:rsid w:val="006A04F1"/>
    <w:rsid w:val="006A2CAC"/>
    <w:rsid w:val="006A3121"/>
    <w:rsid w:val="006A370B"/>
    <w:rsid w:val="006A3C16"/>
    <w:rsid w:val="006A3D5F"/>
    <w:rsid w:val="006A496C"/>
    <w:rsid w:val="006A5633"/>
    <w:rsid w:val="006A5868"/>
    <w:rsid w:val="006A6707"/>
    <w:rsid w:val="006A6B93"/>
    <w:rsid w:val="006A7115"/>
    <w:rsid w:val="006A7295"/>
    <w:rsid w:val="006A748E"/>
    <w:rsid w:val="006B0949"/>
    <w:rsid w:val="006B0CB3"/>
    <w:rsid w:val="006B1B74"/>
    <w:rsid w:val="006B2ED2"/>
    <w:rsid w:val="006B3DD6"/>
    <w:rsid w:val="006B4BE4"/>
    <w:rsid w:val="006B4F8B"/>
    <w:rsid w:val="006C11B0"/>
    <w:rsid w:val="006C153A"/>
    <w:rsid w:val="006C204C"/>
    <w:rsid w:val="006C2CEF"/>
    <w:rsid w:val="006C32F4"/>
    <w:rsid w:val="006C43AC"/>
    <w:rsid w:val="006C44BB"/>
    <w:rsid w:val="006C460A"/>
    <w:rsid w:val="006C7C58"/>
    <w:rsid w:val="006C7D37"/>
    <w:rsid w:val="006D0245"/>
    <w:rsid w:val="006D04D2"/>
    <w:rsid w:val="006D066D"/>
    <w:rsid w:val="006D2158"/>
    <w:rsid w:val="006D2A9B"/>
    <w:rsid w:val="006D2CE4"/>
    <w:rsid w:val="006D3AC7"/>
    <w:rsid w:val="006D5D4F"/>
    <w:rsid w:val="006D6160"/>
    <w:rsid w:val="006D6E53"/>
    <w:rsid w:val="006D7556"/>
    <w:rsid w:val="006D79F0"/>
    <w:rsid w:val="006E0475"/>
    <w:rsid w:val="006E0480"/>
    <w:rsid w:val="006E071F"/>
    <w:rsid w:val="006E1006"/>
    <w:rsid w:val="006E1BB4"/>
    <w:rsid w:val="006E1FEC"/>
    <w:rsid w:val="006E21DA"/>
    <w:rsid w:val="006E301C"/>
    <w:rsid w:val="006E35A7"/>
    <w:rsid w:val="006E43D6"/>
    <w:rsid w:val="006E51E8"/>
    <w:rsid w:val="006E58E9"/>
    <w:rsid w:val="006E6679"/>
    <w:rsid w:val="006E67FC"/>
    <w:rsid w:val="006E69E0"/>
    <w:rsid w:val="006E6D75"/>
    <w:rsid w:val="006F00F6"/>
    <w:rsid w:val="006F0991"/>
    <w:rsid w:val="006F0B6C"/>
    <w:rsid w:val="006F0BC2"/>
    <w:rsid w:val="006F169B"/>
    <w:rsid w:val="006F1ACE"/>
    <w:rsid w:val="006F1F3D"/>
    <w:rsid w:val="006F324A"/>
    <w:rsid w:val="006F330F"/>
    <w:rsid w:val="006F340E"/>
    <w:rsid w:val="006F3700"/>
    <w:rsid w:val="006F3F13"/>
    <w:rsid w:val="006F4692"/>
    <w:rsid w:val="006F54ED"/>
    <w:rsid w:val="006F658B"/>
    <w:rsid w:val="006F66A5"/>
    <w:rsid w:val="006F6AEE"/>
    <w:rsid w:val="006F6B16"/>
    <w:rsid w:val="006F6F2D"/>
    <w:rsid w:val="006F6FBF"/>
    <w:rsid w:val="006F7411"/>
    <w:rsid w:val="00700F5E"/>
    <w:rsid w:val="00702770"/>
    <w:rsid w:val="00703F8B"/>
    <w:rsid w:val="00704396"/>
    <w:rsid w:val="0070504B"/>
    <w:rsid w:val="007050B3"/>
    <w:rsid w:val="007107FD"/>
    <w:rsid w:val="00712925"/>
    <w:rsid w:val="00712A8A"/>
    <w:rsid w:val="00712DCD"/>
    <w:rsid w:val="0071420F"/>
    <w:rsid w:val="0071507E"/>
    <w:rsid w:val="00715277"/>
    <w:rsid w:val="0071571E"/>
    <w:rsid w:val="007178CE"/>
    <w:rsid w:val="00720C30"/>
    <w:rsid w:val="00720E82"/>
    <w:rsid w:val="00720F71"/>
    <w:rsid w:val="007213F7"/>
    <w:rsid w:val="007224AC"/>
    <w:rsid w:val="00723263"/>
    <w:rsid w:val="00723288"/>
    <w:rsid w:val="00724B11"/>
    <w:rsid w:val="0072580F"/>
    <w:rsid w:val="00725817"/>
    <w:rsid w:val="007259E0"/>
    <w:rsid w:val="00727460"/>
    <w:rsid w:val="00727B28"/>
    <w:rsid w:val="0073131B"/>
    <w:rsid w:val="0073131F"/>
    <w:rsid w:val="007319BF"/>
    <w:rsid w:val="00732139"/>
    <w:rsid w:val="00732558"/>
    <w:rsid w:val="007328D1"/>
    <w:rsid w:val="007337FF"/>
    <w:rsid w:val="00733CA9"/>
    <w:rsid w:val="00733E54"/>
    <w:rsid w:val="007340B1"/>
    <w:rsid w:val="00734477"/>
    <w:rsid w:val="00734AB3"/>
    <w:rsid w:val="0073536B"/>
    <w:rsid w:val="0073678A"/>
    <w:rsid w:val="00737105"/>
    <w:rsid w:val="007379FF"/>
    <w:rsid w:val="00737BED"/>
    <w:rsid w:val="00740341"/>
    <w:rsid w:val="007403FB"/>
    <w:rsid w:val="00740E7A"/>
    <w:rsid w:val="0074109E"/>
    <w:rsid w:val="007426C2"/>
    <w:rsid w:val="007427A9"/>
    <w:rsid w:val="00742A75"/>
    <w:rsid w:val="00742C81"/>
    <w:rsid w:val="00743351"/>
    <w:rsid w:val="0074346A"/>
    <w:rsid w:val="00743B6D"/>
    <w:rsid w:val="007441A7"/>
    <w:rsid w:val="007446DE"/>
    <w:rsid w:val="0074790E"/>
    <w:rsid w:val="0075090C"/>
    <w:rsid w:val="00751392"/>
    <w:rsid w:val="00751AED"/>
    <w:rsid w:val="00751D93"/>
    <w:rsid w:val="0075302E"/>
    <w:rsid w:val="00754218"/>
    <w:rsid w:val="0075448A"/>
    <w:rsid w:val="00755339"/>
    <w:rsid w:val="007556BF"/>
    <w:rsid w:val="00755AEA"/>
    <w:rsid w:val="0075671F"/>
    <w:rsid w:val="00756BD1"/>
    <w:rsid w:val="00761118"/>
    <w:rsid w:val="007619E4"/>
    <w:rsid w:val="00761E53"/>
    <w:rsid w:val="00763D73"/>
    <w:rsid w:val="00763D95"/>
    <w:rsid w:val="0076580E"/>
    <w:rsid w:val="00765FBA"/>
    <w:rsid w:val="007661CD"/>
    <w:rsid w:val="0076647D"/>
    <w:rsid w:val="00766E6D"/>
    <w:rsid w:val="0076752C"/>
    <w:rsid w:val="00770582"/>
    <w:rsid w:val="007713BD"/>
    <w:rsid w:val="007714EB"/>
    <w:rsid w:val="00771588"/>
    <w:rsid w:val="0077211D"/>
    <w:rsid w:val="0077219C"/>
    <w:rsid w:val="007722FE"/>
    <w:rsid w:val="007726E5"/>
    <w:rsid w:val="00773F0A"/>
    <w:rsid w:val="00776B67"/>
    <w:rsid w:val="007772F5"/>
    <w:rsid w:val="007803AB"/>
    <w:rsid w:val="00781788"/>
    <w:rsid w:val="007818BB"/>
    <w:rsid w:val="007824CA"/>
    <w:rsid w:val="00783232"/>
    <w:rsid w:val="00784458"/>
    <w:rsid w:val="007854BA"/>
    <w:rsid w:val="00785F37"/>
    <w:rsid w:val="00787BF1"/>
    <w:rsid w:val="00787D36"/>
    <w:rsid w:val="00790255"/>
    <w:rsid w:val="00790364"/>
    <w:rsid w:val="0079274E"/>
    <w:rsid w:val="00792D94"/>
    <w:rsid w:val="00792EE5"/>
    <w:rsid w:val="007934C8"/>
    <w:rsid w:val="0079378F"/>
    <w:rsid w:val="00795D11"/>
    <w:rsid w:val="00796707"/>
    <w:rsid w:val="00796879"/>
    <w:rsid w:val="00796A64"/>
    <w:rsid w:val="00796F19"/>
    <w:rsid w:val="007971B3"/>
    <w:rsid w:val="007A0095"/>
    <w:rsid w:val="007A1892"/>
    <w:rsid w:val="007A1B89"/>
    <w:rsid w:val="007A1EE3"/>
    <w:rsid w:val="007A1F34"/>
    <w:rsid w:val="007A3289"/>
    <w:rsid w:val="007A3994"/>
    <w:rsid w:val="007A48AC"/>
    <w:rsid w:val="007A561C"/>
    <w:rsid w:val="007A573F"/>
    <w:rsid w:val="007A62ED"/>
    <w:rsid w:val="007A6383"/>
    <w:rsid w:val="007A678C"/>
    <w:rsid w:val="007A6A36"/>
    <w:rsid w:val="007A6C96"/>
    <w:rsid w:val="007A72A7"/>
    <w:rsid w:val="007A7614"/>
    <w:rsid w:val="007A7E40"/>
    <w:rsid w:val="007B1DC5"/>
    <w:rsid w:val="007B3125"/>
    <w:rsid w:val="007B3635"/>
    <w:rsid w:val="007B3D39"/>
    <w:rsid w:val="007B4345"/>
    <w:rsid w:val="007B4800"/>
    <w:rsid w:val="007B5A57"/>
    <w:rsid w:val="007B5FE8"/>
    <w:rsid w:val="007B6204"/>
    <w:rsid w:val="007B6B80"/>
    <w:rsid w:val="007B7D7A"/>
    <w:rsid w:val="007C02AC"/>
    <w:rsid w:val="007C10D2"/>
    <w:rsid w:val="007C162F"/>
    <w:rsid w:val="007C1984"/>
    <w:rsid w:val="007C3040"/>
    <w:rsid w:val="007C3B6B"/>
    <w:rsid w:val="007C40B4"/>
    <w:rsid w:val="007C4B85"/>
    <w:rsid w:val="007D07B6"/>
    <w:rsid w:val="007D1423"/>
    <w:rsid w:val="007D1739"/>
    <w:rsid w:val="007D1954"/>
    <w:rsid w:val="007D2354"/>
    <w:rsid w:val="007D2CC8"/>
    <w:rsid w:val="007D3079"/>
    <w:rsid w:val="007D336B"/>
    <w:rsid w:val="007D3832"/>
    <w:rsid w:val="007D4F04"/>
    <w:rsid w:val="007D55D9"/>
    <w:rsid w:val="007D639F"/>
    <w:rsid w:val="007D68E2"/>
    <w:rsid w:val="007D7070"/>
    <w:rsid w:val="007E1ED1"/>
    <w:rsid w:val="007E214B"/>
    <w:rsid w:val="007E23E7"/>
    <w:rsid w:val="007E2ABA"/>
    <w:rsid w:val="007E3C55"/>
    <w:rsid w:val="007E475B"/>
    <w:rsid w:val="007E6FBC"/>
    <w:rsid w:val="007F0D46"/>
    <w:rsid w:val="007F0E39"/>
    <w:rsid w:val="007F11AD"/>
    <w:rsid w:val="007F148D"/>
    <w:rsid w:val="007F1C3B"/>
    <w:rsid w:val="007F3E5D"/>
    <w:rsid w:val="007F4CF2"/>
    <w:rsid w:val="007F5BE9"/>
    <w:rsid w:val="007F6368"/>
    <w:rsid w:val="007F647E"/>
    <w:rsid w:val="007F7692"/>
    <w:rsid w:val="007F7993"/>
    <w:rsid w:val="007F799E"/>
    <w:rsid w:val="00800AB9"/>
    <w:rsid w:val="00800F45"/>
    <w:rsid w:val="00801204"/>
    <w:rsid w:val="00802921"/>
    <w:rsid w:val="00804064"/>
    <w:rsid w:val="0080436E"/>
    <w:rsid w:val="008070EA"/>
    <w:rsid w:val="0080782C"/>
    <w:rsid w:val="0080791C"/>
    <w:rsid w:val="008079C6"/>
    <w:rsid w:val="00811128"/>
    <w:rsid w:val="008125D2"/>
    <w:rsid w:val="00812DCF"/>
    <w:rsid w:val="00812E12"/>
    <w:rsid w:val="00814C73"/>
    <w:rsid w:val="00816108"/>
    <w:rsid w:val="0081649E"/>
    <w:rsid w:val="00817B22"/>
    <w:rsid w:val="00821744"/>
    <w:rsid w:val="00821A5C"/>
    <w:rsid w:val="00822014"/>
    <w:rsid w:val="008237B6"/>
    <w:rsid w:val="00823A35"/>
    <w:rsid w:val="00823BEE"/>
    <w:rsid w:val="00823C6D"/>
    <w:rsid w:val="0082404E"/>
    <w:rsid w:val="0082464D"/>
    <w:rsid w:val="008258C4"/>
    <w:rsid w:val="008300CD"/>
    <w:rsid w:val="008306A8"/>
    <w:rsid w:val="0083190F"/>
    <w:rsid w:val="008319F9"/>
    <w:rsid w:val="00831DA6"/>
    <w:rsid w:val="008324CA"/>
    <w:rsid w:val="0083379E"/>
    <w:rsid w:val="008341A3"/>
    <w:rsid w:val="00834598"/>
    <w:rsid w:val="00834688"/>
    <w:rsid w:val="00834A80"/>
    <w:rsid w:val="00835252"/>
    <w:rsid w:val="00835A51"/>
    <w:rsid w:val="00837332"/>
    <w:rsid w:val="00841EEB"/>
    <w:rsid w:val="008436E9"/>
    <w:rsid w:val="00845B42"/>
    <w:rsid w:val="00846123"/>
    <w:rsid w:val="00846C0C"/>
    <w:rsid w:val="008475D8"/>
    <w:rsid w:val="0085062C"/>
    <w:rsid w:val="00850E00"/>
    <w:rsid w:val="008558C6"/>
    <w:rsid w:val="00855EC9"/>
    <w:rsid w:val="0085736E"/>
    <w:rsid w:val="00857FEE"/>
    <w:rsid w:val="008618BD"/>
    <w:rsid w:val="00861DF2"/>
    <w:rsid w:val="00862446"/>
    <w:rsid w:val="00862DB7"/>
    <w:rsid w:val="00862F72"/>
    <w:rsid w:val="00863A3D"/>
    <w:rsid w:val="00863D46"/>
    <w:rsid w:val="00864049"/>
    <w:rsid w:val="008641AD"/>
    <w:rsid w:val="0086469D"/>
    <w:rsid w:val="00865DEC"/>
    <w:rsid w:val="00867837"/>
    <w:rsid w:val="00870251"/>
    <w:rsid w:val="0087098A"/>
    <w:rsid w:val="00871898"/>
    <w:rsid w:val="008738FB"/>
    <w:rsid w:val="00874123"/>
    <w:rsid w:val="00874BA9"/>
    <w:rsid w:val="008750CC"/>
    <w:rsid w:val="00875FD8"/>
    <w:rsid w:val="008761AF"/>
    <w:rsid w:val="008808E1"/>
    <w:rsid w:val="00881451"/>
    <w:rsid w:val="008814C3"/>
    <w:rsid w:val="00882038"/>
    <w:rsid w:val="0088232C"/>
    <w:rsid w:val="0088495A"/>
    <w:rsid w:val="00885DA2"/>
    <w:rsid w:val="00886A8E"/>
    <w:rsid w:val="00890E49"/>
    <w:rsid w:val="0089159C"/>
    <w:rsid w:val="00891986"/>
    <w:rsid w:val="00891CB3"/>
    <w:rsid w:val="00892913"/>
    <w:rsid w:val="00892B96"/>
    <w:rsid w:val="00893289"/>
    <w:rsid w:val="008943C4"/>
    <w:rsid w:val="00894DA0"/>
    <w:rsid w:val="00894E4C"/>
    <w:rsid w:val="008961F8"/>
    <w:rsid w:val="008A46E7"/>
    <w:rsid w:val="008A4AC2"/>
    <w:rsid w:val="008A55FE"/>
    <w:rsid w:val="008A58DA"/>
    <w:rsid w:val="008A5E03"/>
    <w:rsid w:val="008A66F2"/>
    <w:rsid w:val="008A7C65"/>
    <w:rsid w:val="008B0BBE"/>
    <w:rsid w:val="008B0C54"/>
    <w:rsid w:val="008B3651"/>
    <w:rsid w:val="008B4707"/>
    <w:rsid w:val="008B4818"/>
    <w:rsid w:val="008B57D4"/>
    <w:rsid w:val="008B5BB2"/>
    <w:rsid w:val="008B5BCF"/>
    <w:rsid w:val="008B6583"/>
    <w:rsid w:val="008B6D0F"/>
    <w:rsid w:val="008B6D17"/>
    <w:rsid w:val="008B6EBA"/>
    <w:rsid w:val="008B7A48"/>
    <w:rsid w:val="008C040E"/>
    <w:rsid w:val="008C05C8"/>
    <w:rsid w:val="008C10F0"/>
    <w:rsid w:val="008C170A"/>
    <w:rsid w:val="008C2131"/>
    <w:rsid w:val="008C2C8C"/>
    <w:rsid w:val="008C4176"/>
    <w:rsid w:val="008C6142"/>
    <w:rsid w:val="008C6DBA"/>
    <w:rsid w:val="008C78AC"/>
    <w:rsid w:val="008D0002"/>
    <w:rsid w:val="008D0CFF"/>
    <w:rsid w:val="008D24EA"/>
    <w:rsid w:val="008D3949"/>
    <w:rsid w:val="008D3DB8"/>
    <w:rsid w:val="008D4F0A"/>
    <w:rsid w:val="008D5429"/>
    <w:rsid w:val="008D60E7"/>
    <w:rsid w:val="008D6164"/>
    <w:rsid w:val="008D6B92"/>
    <w:rsid w:val="008D6EEE"/>
    <w:rsid w:val="008D7133"/>
    <w:rsid w:val="008E0200"/>
    <w:rsid w:val="008E060B"/>
    <w:rsid w:val="008E0D35"/>
    <w:rsid w:val="008E202D"/>
    <w:rsid w:val="008E20A2"/>
    <w:rsid w:val="008E29A8"/>
    <w:rsid w:val="008E3116"/>
    <w:rsid w:val="008E4670"/>
    <w:rsid w:val="008E545C"/>
    <w:rsid w:val="008E5A42"/>
    <w:rsid w:val="008E5FDB"/>
    <w:rsid w:val="008E67DA"/>
    <w:rsid w:val="008E681A"/>
    <w:rsid w:val="008E6E17"/>
    <w:rsid w:val="008E74A0"/>
    <w:rsid w:val="008E74DB"/>
    <w:rsid w:val="008E7609"/>
    <w:rsid w:val="008E7B20"/>
    <w:rsid w:val="008F041B"/>
    <w:rsid w:val="008F0BC4"/>
    <w:rsid w:val="008F0D53"/>
    <w:rsid w:val="008F24CC"/>
    <w:rsid w:val="008F3CA7"/>
    <w:rsid w:val="008F4521"/>
    <w:rsid w:val="008F5189"/>
    <w:rsid w:val="008F5370"/>
    <w:rsid w:val="008F59ED"/>
    <w:rsid w:val="008F5C63"/>
    <w:rsid w:val="008F689B"/>
    <w:rsid w:val="008F720F"/>
    <w:rsid w:val="00900808"/>
    <w:rsid w:val="00900916"/>
    <w:rsid w:val="00900C75"/>
    <w:rsid w:val="009017A3"/>
    <w:rsid w:val="009030F0"/>
    <w:rsid w:val="009036F4"/>
    <w:rsid w:val="0090538F"/>
    <w:rsid w:val="00906F10"/>
    <w:rsid w:val="0090709B"/>
    <w:rsid w:val="0090796B"/>
    <w:rsid w:val="00907BA0"/>
    <w:rsid w:val="00911327"/>
    <w:rsid w:val="0091318E"/>
    <w:rsid w:val="0091347B"/>
    <w:rsid w:val="00915D56"/>
    <w:rsid w:val="00916F59"/>
    <w:rsid w:val="009223B4"/>
    <w:rsid w:val="00922497"/>
    <w:rsid w:val="00922C4E"/>
    <w:rsid w:val="00922F82"/>
    <w:rsid w:val="0092329C"/>
    <w:rsid w:val="009259D2"/>
    <w:rsid w:val="009262EE"/>
    <w:rsid w:val="00926DF0"/>
    <w:rsid w:val="009274EC"/>
    <w:rsid w:val="00927B0B"/>
    <w:rsid w:val="00930066"/>
    <w:rsid w:val="009305B7"/>
    <w:rsid w:val="00931047"/>
    <w:rsid w:val="00931BA8"/>
    <w:rsid w:val="00931F47"/>
    <w:rsid w:val="00932DC0"/>
    <w:rsid w:val="00933627"/>
    <w:rsid w:val="00933CCB"/>
    <w:rsid w:val="00934839"/>
    <w:rsid w:val="00934C9E"/>
    <w:rsid w:val="009355D7"/>
    <w:rsid w:val="00936228"/>
    <w:rsid w:val="00937C67"/>
    <w:rsid w:val="00940001"/>
    <w:rsid w:val="00940191"/>
    <w:rsid w:val="00945728"/>
    <w:rsid w:val="00945A97"/>
    <w:rsid w:val="009463D9"/>
    <w:rsid w:val="009474F3"/>
    <w:rsid w:val="009475EB"/>
    <w:rsid w:val="00947C7A"/>
    <w:rsid w:val="00951E8B"/>
    <w:rsid w:val="00951FC7"/>
    <w:rsid w:val="009521AC"/>
    <w:rsid w:val="0095253A"/>
    <w:rsid w:val="009527B3"/>
    <w:rsid w:val="009527B4"/>
    <w:rsid w:val="00952B85"/>
    <w:rsid w:val="00952ECB"/>
    <w:rsid w:val="00953217"/>
    <w:rsid w:val="00955973"/>
    <w:rsid w:val="00956EB3"/>
    <w:rsid w:val="0096003D"/>
    <w:rsid w:val="0096047F"/>
    <w:rsid w:val="00960D01"/>
    <w:rsid w:val="00962614"/>
    <w:rsid w:val="00962D4F"/>
    <w:rsid w:val="00962ED4"/>
    <w:rsid w:val="009631FC"/>
    <w:rsid w:val="0096334A"/>
    <w:rsid w:val="00964138"/>
    <w:rsid w:val="0096519B"/>
    <w:rsid w:val="009656ED"/>
    <w:rsid w:val="00966ABC"/>
    <w:rsid w:val="00966C0A"/>
    <w:rsid w:val="0096708C"/>
    <w:rsid w:val="00970C36"/>
    <w:rsid w:val="00971554"/>
    <w:rsid w:val="0097174D"/>
    <w:rsid w:val="009760B4"/>
    <w:rsid w:val="0097656E"/>
    <w:rsid w:val="00977ADA"/>
    <w:rsid w:val="00980697"/>
    <w:rsid w:val="009815DC"/>
    <w:rsid w:val="00981A20"/>
    <w:rsid w:val="00982FBF"/>
    <w:rsid w:val="009830AC"/>
    <w:rsid w:val="00983727"/>
    <w:rsid w:val="00983C52"/>
    <w:rsid w:val="009844CA"/>
    <w:rsid w:val="00984822"/>
    <w:rsid w:val="00985CC3"/>
    <w:rsid w:val="00986C80"/>
    <w:rsid w:val="0098752C"/>
    <w:rsid w:val="00990083"/>
    <w:rsid w:val="009903D1"/>
    <w:rsid w:val="00990717"/>
    <w:rsid w:val="009913C1"/>
    <w:rsid w:val="009918B9"/>
    <w:rsid w:val="00992AA3"/>
    <w:rsid w:val="00993945"/>
    <w:rsid w:val="00993A22"/>
    <w:rsid w:val="0099516A"/>
    <w:rsid w:val="009951C6"/>
    <w:rsid w:val="0099549B"/>
    <w:rsid w:val="009960EF"/>
    <w:rsid w:val="00996326"/>
    <w:rsid w:val="009972F1"/>
    <w:rsid w:val="00997FF4"/>
    <w:rsid w:val="009A02F5"/>
    <w:rsid w:val="009A1EB7"/>
    <w:rsid w:val="009A31E2"/>
    <w:rsid w:val="009A3558"/>
    <w:rsid w:val="009A41DD"/>
    <w:rsid w:val="009A46F2"/>
    <w:rsid w:val="009A4922"/>
    <w:rsid w:val="009A4BCE"/>
    <w:rsid w:val="009A5BB5"/>
    <w:rsid w:val="009A5C55"/>
    <w:rsid w:val="009A6270"/>
    <w:rsid w:val="009A6428"/>
    <w:rsid w:val="009A66CD"/>
    <w:rsid w:val="009A70A3"/>
    <w:rsid w:val="009A73D4"/>
    <w:rsid w:val="009B07E7"/>
    <w:rsid w:val="009B194A"/>
    <w:rsid w:val="009B22CE"/>
    <w:rsid w:val="009B259B"/>
    <w:rsid w:val="009B2999"/>
    <w:rsid w:val="009B2AC5"/>
    <w:rsid w:val="009B317C"/>
    <w:rsid w:val="009B31E1"/>
    <w:rsid w:val="009B3754"/>
    <w:rsid w:val="009B3BFC"/>
    <w:rsid w:val="009B3C06"/>
    <w:rsid w:val="009B43CD"/>
    <w:rsid w:val="009B441F"/>
    <w:rsid w:val="009B52F3"/>
    <w:rsid w:val="009B55BE"/>
    <w:rsid w:val="009B5942"/>
    <w:rsid w:val="009B6650"/>
    <w:rsid w:val="009B6F5F"/>
    <w:rsid w:val="009C0911"/>
    <w:rsid w:val="009C0DFB"/>
    <w:rsid w:val="009C1270"/>
    <w:rsid w:val="009C152F"/>
    <w:rsid w:val="009C20D0"/>
    <w:rsid w:val="009C2324"/>
    <w:rsid w:val="009C2397"/>
    <w:rsid w:val="009C3B00"/>
    <w:rsid w:val="009C3F4B"/>
    <w:rsid w:val="009C4335"/>
    <w:rsid w:val="009C48B3"/>
    <w:rsid w:val="009C501A"/>
    <w:rsid w:val="009C51C4"/>
    <w:rsid w:val="009C59FB"/>
    <w:rsid w:val="009C5A27"/>
    <w:rsid w:val="009C5BD7"/>
    <w:rsid w:val="009C7376"/>
    <w:rsid w:val="009C73C3"/>
    <w:rsid w:val="009C7C4E"/>
    <w:rsid w:val="009D0D1F"/>
    <w:rsid w:val="009D150C"/>
    <w:rsid w:val="009D1865"/>
    <w:rsid w:val="009D57C3"/>
    <w:rsid w:val="009D6C67"/>
    <w:rsid w:val="009E0919"/>
    <w:rsid w:val="009E0B93"/>
    <w:rsid w:val="009E0BCB"/>
    <w:rsid w:val="009E0FCA"/>
    <w:rsid w:val="009E19F3"/>
    <w:rsid w:val="009E1A6E"/>
    <w:rsid w:val="009E1D60"/>
    <w:rsid w:val="009E1F4A"/>
    <w:rsid w:val="009E37D8"/>
    <w:rsid w:val="009E43C5"/>
    <w:rsid w:val="009E476D"/>
    <w:rsid w:val="009E4873"/>
    <w:rsid w:val="009E4906"/>
    <w:rsid w:val="009E491B"/>
    <w:rsid w:val="009E5298"/>
    <w:rsid w:val="009E59FE"/>
    <w:rsid w:val="009E5D90"/>
    <w:rsid w:val="009E5E1B"/>
    <w:rsid w:val="009F0014"/>
    <w:rsid w:val="009F013E"/>
    <w:rsid w:val="009F2520"/>
    <w:rsid w:val="009F30D8"/>
    <w:rsid w:val="009F4113"/>
    <w:rsid w:val="009F4682"/>
    <w:rsid w:val="009F4824"/>
    <w:rsid w:val="009F49D3"/>
    <w:rsid w:val="009F65AB"/>
    <w:rsid w:val="009F7287"/>
    <w:rsid w:val="00A005E7"/>
    <w:rsid w:val="00A00B07"/>
    <w:rsid w:val="00A01AAD"/>
    <w:rsid w:val="00A01D85"/>
    <w:rsid w:val="00A0201B"/>
    <w:rsid w:val="00A02098"/>
    <w:rsid w:val="00A026A4"/>
    <w:rsid w:val="00A02E30"/>
    <w:rsid w:val="00A0355D"/>
    <w:rsid w:val="00A04629"/>
    <w:rsid w:val="00A11162"/>
    <w:rsid w:val="00A11936"/>
    <w:rsid w:val="00A12467"/>
    <w:rsid w:val="00A12866"/>
    <w:rsid w:val="00A12EFE"/>
    <w:rsid w:val="00A140A0"/>
    <w:rsid w:val="00A1563E"/>
    <w:rsid w:val="00A16069"/>
    <w:rsid w:val="00A16560"/>
    <w:rsid w:val="00A2030C"/>
    <w:rsid w:val="00A21C2E"/>
    <w:rsid w:val="00A2263C"/>
    <w:rsid w:val="00A2334A"/>
    <w:rsid w:val="00A24097"/>
    <w:rsid w:val="00A25763"/>
    <w:rsid w:val="00A26E54"/>
    <w:rsid w:val="00A271A7"/>
    <w:rsid w:val="00A31141"/>
    <w:rsid w:val="00A333AD"/>
    <w:rsid w:val="00A3370F"/>
    <w:rsid w:val="00A34790"/>
    <w:rsid w:val="00A35671"/>
    <w:rsid w:val="00A358B1"/>
    <w:rsid w:val="00A3590F"/>
    <w:rsid w:val="00A37E78"/>
    <w:rsid w:val="00A4080B"/>
    <w:rsid w:val="00A41ED6"/>
    <w:rsid w:val="00A42C06"/>
    <w:rsid w:val="00A43337"/>
    <w:rsid w:val="00A43B04"/>
    <w:rsid w:val="00A440E7"/>
    <w:rsid w:val="00A4552F"/>
    <w:rsid w:val="00A45723"/>
    <w:rsid w:val="00A47C7A"/>
    <w:rsid w:val="00A50182"/>
    <w:rsid w:val="00A52617"/>
    <w:rsid w:val="00A530A1"/>
    <w:rsid w:val="00A53A28"/>
    <w:rsid w:val="00A53E9C"/>
    <w:rsid w:val="00A54E2E"/>
    <w:rsid w:val="00A57387"/>
    <w:rsid w:val="00A57C2A"/>
    <w:rsid w:val="00A57E44"/>
    <w:rsid w:val="00A6157A"/>
    <w:rsid w:val="00A6212D"/>
    <w:rsid w:val="00A62F67"/>
    <w:rsid w:val="00A64565"/>
    <w:rsid w:val="00A650F1"/>
    <w:rsid w:val="00A65BDE"/>
    <w:rsid w:val="00A668D2"/>
    <w:rsid w:val="00A709BB"/>
    <w:rsid w:val="00A71600"/>
    <w:rsid w:val="00A71DA8"/>
    <w:rsid w:val="00A7252A"/>
    <w:rsid w:val="00A7323F"/>
    <w:rsid w:val="00A73383"/>
    <w:rsid w:val="00A738F9"/>
    <w:rsid w:val="00A74472"/>
    <w:rsid w:val="00A74964"/>
    <w:rsid w:val="00A74FFD"/>
    <w:rsid w:val="00A753E0"/>
    <w:rsid w:val="00A76D27"/>
    <w:rsid w:val="00A80730"/>
    <w:rsid w:val="00A80A7B"/>
    <w:rsid w:val="00A8160C"/>
    <w:rsid w:val="00A81CF6"/>
    <w:rsid w:val="00A832E9"/>
    <w:rsid w:val="00A83FFA"/>
    <w:rsid w:val="00A8491F"/>
    <w:rsid w:val="00A853DA"/>
    <w:rsid w:val="00A857B1"/>
    <w:rsid w:val="00A86451"/>
    <w:rsid w:val="00A864E3"/>
    <w:rsid w:val="00A866BA"/>
    <w:rsid w:val="00A87254"/>
    <w:rsid w:val="00A87C20"/>
    <w:rsid w:val="00A87FFD"/>
    <w:rsid w:val="00A91853"/>
    <w:rsid w:val="00A918B2"/>
    <w:rsid w:val="00A925AA"/>
    <w:rsid w:val="00A92F08"/>
    <w:rsid w:val="00A94D87"/>
    <w:rsid w:val="00A95B37"/>
    <w:rsid w:val="00A96222"/>
    <w:rsid w:val="00A96283"/>
    <w:rsid w:val="00A966B1"/>
    <w:rsid w:val="00A9673C"/>
    <w:rsid w:val="00AA01F4"/>
    <w:rsid w:val="00AA07BC"/>
    <w:rsid w:val="00AA112E"/>
    <w:rsid w:val="00AA4509"/>
    <w:rsid w:val="00AA5E33"/>
    <w:rsid w:val="00AA7B08"/>
    <w:rsid w:val="00AB023E"/>
    <w:rsid w:val="00AB15EC"/>
    <w:rsid w:val="00AB201E"/>
    <w:rsid w:val="00AB2045"/>
    <w:rsid w:val="00AB40B0"/>
    <w:rsid w:val="00AB436F"/>
    <w:rsid w:val="00AB54EF"/>
    <w:rsid w:val="00AB56ED"/>
    <w:rsid w:val="00AB6CE5"/>
    <w:rsid w:val="00AC2CA9"/>
    <w:rsid w:val="00AC3D77"/>
    <w:rsid w:val="00AC4067"/>
    <w:rsid w:val="00AC480E"/>
    <w:rsid w:val="00AC4C5C"/>
    <w:rsid w:val="00AC4DA8"/>
    <w:rsid w:val="00AC5AEF"/>
    <w:rsid w:val="00AC653D"/>
    <w:rsid w:val="00AC6A8D"/>
    <w:rsid w:val="00AC7C17"/>
    <w:rsid w:val="00AC7DC8"/>
    <w:rsid w:val="00AD296D"/>
    <w:rsid w:val="00AD3090"/>
    <w:rsid w:val="00AD4201"/>
    <w:rsid w:val="00AD4626"/>
    <w:rsid w:val="00AD4C6F"/>
    <w:rsid w:val="00AD594A"/>
    <w:rsid w:val="00AD7D79"/>
    <w:rsid w:val="00AE1027"/>
    <w:rsid w:val="00AE183B"/>
    <w:rsid w:val="00AE346A"/>
    <w:rsid w:val="00AE3741"/>
    <w:rsid w:val="00AE3E12"/>
    <w:rsid w:val="00AE47B8"/>
    <w:rsid w:val="00AE4B9A"/>
    <w:rsid w:val="00AE6EA1"/>
    <w:rsid w:val="00AE7C34"/>
    <w:rsid w:val="00AF1130"/>
    <w:rsid w:val="00AF1426"/>
    <w:rsid w:val="00AF14E9"/>
    <w:rsid w:val="00AF24CB"/>
    <w:rsid w:val="00AF2766"/>
    <w:rsid w:val="00AF2F26"/>
    <w:rsid w:val="00AF3196"/>
    <w:rsid w:val="00AF461B"/>
    <w:rsid w:val="00AF4D85"/>
    <w:rsid w:val="00AF571E"/>
    <w:rsid w:val="00AF646B"/>
    <w:rsid w:val="00AF68CC"/>
    <w:rsid w:val="00AF69FE"/>
    <w:rsid w:val="00AF7335"/>
    <w:rsid w:val="00B007B8"/>
    <w:rsid w:val="00B00983"/>
    <w:rsid w:val="00B00B5A"/>
    <w:rsid w:val="00B01B36"/>
    <w:rsid w:val="00B05030"/>
    <w:rsid w:val="00B05F30"/>
    <w:rsid w:val="00B061BE"/>
    <w:rsid w:val="00B062CE"/>
    <w:rsid w:val="00B0774F"/>
    <w:rsid w:val="00B07A14"/>
    <w:rsid w:val="00B11571"/>
    <w:rsid w:val="00B118B5"/>
    <w:rsid w:val="00B12462"/>
    <w:rsid w:val="00B1270D"/>
    <w:rsid w:val="00B1311B"/>
    <w:rsid w:val="00B135EA"/>
    <w:rsid w:val="00B14272"/>
    <w:rsid w:val="00B14ACA"/>
    <w:rsid w:val="00B14BC8"/>
    <w:rsid w:val="00B14DC5"/>
    <w:rsid w:val="00B1743A"/>
    <w:rsid w:val="00B20183"/>
    <w:rsid w:val="00B204BE"/>
    <w:rsid w:val="00B2116A"/>
    <w:rsid w:val="00B213D0"/>
    <w:rsid w:val="00B218F4"/>
    <w:rsid w:val="00B22180"/>
    <w:rsid w:val="00B24633"/>
    <w:rsid w:val="00B24FC7"/>
    <w:rsid w:val="00B25A03"/>
    <w:rsid w:val="00B2637D"/>
    <w:rsid w:val="00B27A8F"/>
    <w:rsid w:val="00B31D25"/>
    <w:rsid w:val="00B32AEA"/>
    <w:rsid w:val="00B33DD3"/>
    <w:rsid w:val="00B340C9"/>
    <w:rsid w:val="00B346E4"/>
    <w:rsid w:val="00B35F38"/>
    <w:rsid w:val="00B36386"/>
    <w:rsid w:val="00B374F3"/>
    <w:rsid w:val="00B37540"/>
    <w:rsid w:val="00B375D6"/>
    <w:rsid w:val="00B40074"/>
    <w:rsid w:val="00B40DD8"/>
    <w:rsid w:val="00B411EB"/>
    <w:rsid w:val="00B41AF4"/>
    <w:rsid w:val="00B4213B"/>
    <w:rsid w:val="00B42357"/>
    <w:rsid w:val="00B44531"/>
    <w:rsid w:val="00B44B15"/>
    <w:rsid w:val="00B45185"/>
    <w:rsid w:val="00B45A95"/>
    <w:rsid w:val="00B46D12"/>
    <w:rsid w:val="00B4704C"/>
    <w:rsid w:val="00B47771"/>
    <w:rsid w:val="00B50022"/>
    <w:rsid w:val="00B50ED0"/>
    <w:rsid w:val="00B515C9"/>
    <w:rsid w:val="00B5199E"/>
    <w:rsid w:val="00B52DE3"/>
    <w:rsid w:val="00B52F72"/>
    <w:rsid w:val="00B532C7"/>
    <w:rsid w:val="00B53766"/>
    <w:rsid w:val="00B54307"/>
    <w:rsid w:val="00B54BBF"/>
    <w:rsid w:val="00B55C78"/>
    <w:rsid w:val="00B56160"/>
    <w:rsid w:val="00B56654"/>
    <w:rsid w:val="00B56A09"/>
    <w:rsid w:val="00B56B57"/>
    <w:rsid w:val="00B57180"/>
    <w:rsid w:val="00B61009"/>
    <w:rsid w:val="00B61ED3"/>
    <w:rsid w:val="00B62C72"/>
    <w:rsid w:val="00B62D2F"/>
    <w:rsid w:val="00B64445"/>
    <w:rsid w:val="00B64F9F"/>
    <w:rsid w:val="00B6591E"/>
    <w:rsid w:val="00B6606A"/>
    <w:rsid w:val="00B708C9"/>
    <w:rsid w:val="00B70B29"/>
    <w:rsid w:val="00B70FFB"/>
    <w:rsid w:val="00B7273F"/>
    <w:rsid w:val="00B73311"/>
    <w:rsid w:val="00B734DC"/>
    <w:rsid w:val="00B739F8"/>
    <w:rsid w:val="00B73D52"/>
    <w:rsid w:val="00B7489D"/>
    <w:rsid w:val="00B7495D"/>
    <w:rsid w:val="00B7525D"/>
    <w:rsid w:val="00B754F1"/>
    <w:rsid w:val="00B7715E"/>
    <w:rsid w:val="00B77380"/>
    <w:rsid w:val="00B7779E"/>
    <w:rsid w:val="00B81306"/>
    <w:rsid w:val="00B81588"/>
    <w:rsid w:val="00B82AEC"/>
    <w:rsid w:val="00B836F5"/>
    <w:rsid w:val="00B83738"/>
    <w:rsid w:val="00B84022"/>
    <w:rsid w:val="00B84ECE"/>
    <w:rsid w:val="00B85578"/>
    <w:rsid w:val="00B86278"/>
    <w:rsid w:val="00B86461"/>
    <w:rsid w:val="00B86479"/>
    <w:rsid w:val="00B90E62"/>
    <w:rsid w:val="00B918FB"/>
    <w:rsid w:val="00B926C0"/>
    <w:rsid w:val="00B960BE"/>
    <w:rsid w:val="00B9614E"/>
    <w:rsid w:val="00B962A8"/>
    <w:rsid w:val="00B96F58"/>
    <w:rsid w:val="00BA0620"/>
    <w:rsid w:val="00BA0912"/>
    <w:rsid w:val="00BA178A"/>
    <w:rsid w:val="00BA1B34"/>
    <w:rsid w:val="00BA215B"/>
    <w:rsid w:val="00BA2733"/>
    <w:rsid w:val="00BA2951"/>
    <w:rsid w:val="00BA33F6"/>
    <w:rsid w:val="00BA4137"/>
    <w:rsid w:val="00BA4327"/>
    <w:rsid w:val="00BA469C"/>
    <w:rsid w:val="00BA494E"/>
    <w:rsid w:val="00BA5F49"/>
    <w:rsid w:val="00BA609E"/>
    <w:rsid w:val="00BA65AD"/>
    <w:rsid w:val="00BA6990"/>
    <w:rsid w:val="00BB0431"/>
    <w:rsid w:val="00BB1EC5"/>
    <w:rsid w:val="00BB2464"/>
    <w:rsid w:val="00BB2F17"/>
    <w:rsid w:val="00BB4331"/>
    <w:rsid w:val="00BB5C10"/>
    <w:rsid w:val="00BB6988"/>
    <w:rsid w:val="00BB7747"/>
    <w:rsid w:val="00BC0282"/>
    <w:rsid w:val="00BC042C"/>
    <w:rsid w:val="00BC071E"/>
    <w:rsid w:val="00BC0AF5"/>
    <w:rsid w:val="00BC1137"/>
    <w:rsid w:val="00BC122A"/>
    <w:rsid w:val="00BC1484"/>
    <w:rsid w:val="00BC14C0"/>
    <w:rsid w:val="00BC28A3"/>
    <w:rsid w:val="00BC2A58"/>
    <w:rsid w:val="00BC318F"/>
    <w:rsid w:val="00BC3273"/>
    <w:rsid w:val="00BC40CF"/>
    <w:rsid w:val="00BC4324"/>
    <w:rsid w:val="00BC4A4B"/>
    <w:rsid w:val="00BC4E98"/>
    <w:rsid w:val="00BC5490"/>
    <w:rsid w:val="00BC64E8"/>
    <w:rsid w:val="00BC65D7"/>
    <w:rsid w:val="00BC753F"/>
    <w:rsid w:val="00BC77B7"/>
    <w:rsid w:val="00BC78E3"/>
    <w:rsid w:val="00BD002E"/>
    <w:rsid w:val="00BD0FA4"/>
    <w:rsid w:val="00BD160E"/>
    <w:rsid w:val="00BD1CE7"/>
    <w:rsid w:val="00BD2184"/>
    <w:rsid w:val="00BD25CF"/>
    <w:rsid w:val="00BD28E4"/>
    <w:rsid w:val="00BD363A"/>
    <w:rsid w:val="00BD4045"/>
    <w:rsid w:val="00BD464C"/>
    <w:rsid w:val="00BD4659"/>
    <w:rsid w:val="00BD4C46"/>
    <w:rsid w:val="00BD6EA3"/>
    <w:rsid w:val="00BD7CF6"/>
    <w:rsid w:val="00BE006B"/>
    <w:rsid w:val="00BE03EE"/>
    <w:rsid w:val="00BE05CB"/>
    <w:rsid w:val="00BE06A2"/>
    <w:rsid w:val="00BE09ED"/>
    <w:rsid w:val="00BE0A03"/>
    <w:rsid w:val="00BE1344"/>
    <w:rsid w:val="00BE177E"/>
    <w:rsid w:val="00BE1E15"/>
    <w:rsid w:val="00BE26F5"/>
    <w:rsid w:val="00BE2878"/>
    <w:rsid w:val="00BE29E5"/>
    <w:rsid w:val="00BE2FCD"/>
    <w:rsid w:val="00BE3E16"/>
    <w:rsid w:val="00BE431D"/>
    <w:rsid w:val="00BE60A8"/>
    <w:rsid w:val="00BE665F"/>
    <w:rsid w:val="00BE6C1C"/>
    <w:rsid w:val="00BE6C23"/>
    <w:rsid w:val="00BE7E00"/>
    <w:rsid w:val="00BF04D6"/>
    <w:rsid w:val="00BF123F"/>
    <w:rsid w:val="00BF1263"/>
    <w:rsid w:val="00BF14D1"/>
    <w:rsid w:val="00BF20C2"/>
    <w:rsid w:val="00BF276F"/>
    <w:rsid w:val="00BF286C"/>
    <w:rsid w:val="00BF2B0E"/>
    <w:rsid w:val="00BF5D8A"/>
    <w:rsid w:val="00BF5F7A"/>
    <w:rsid w:val="00BF6B8F"/>
    <w:rsid w:val="00C00AEF"/>
    <w:rsid w:val="00C00D87"/>
    <w:rsid w:val="00C01414"/>
    <w:rsid w:val="00C023CC"/>
    <w:rsid w:val="00C02E59"/>
    <w:rsid w:val="00C02EB6"/>
    <w:rsid w:val="00C02FE0"/>
    <w:rsid w:val="00C033D1"/>
    <w:rsid w:val="00C04C2C"/>
    <w:rsid w:val="00C053DE"/>
    <w:rsid w:val="00C05797"/>
    <w:rsid w:val="00C058FA"/>
    <w:rsid w:val="00C05AFB"/>
    <w:rsid w:val="00C05F7D"/>
    <w:rsid w:val="00C062A5"/>
    <w:rsid w:val="00C0676B"/>
    <w:rsid w:val="00C06A74"/>
    <w:rsid w:val="00C06DBC"/>
    <w:rsid w:val="00C06ECE"/>
    <w:rsid w:val="00C07394"/>
    <w:rsid w:val="00C10468"/>
    <w:rsid w:val="00C1079E"/>
    <w:rsid w:val="00C11549"/>
    <w:rsid w:val="00C12A32"/>
    <w:rsid w:val="00C14159"/>
    <w:rsid w:val="00C15340"/>
    <w:rsid w:val="00C15DC0"/>
    <w:rsid w:val="00C161E9"/>
    <w:rsid w:val="00C16B98"/>
    <w:rsid w:val="00C20B2C"/>
    <w:rsid w:val="00C2259B"/>
    <w:rsid w:val="00C22786"/>
    <w:rsid w:val="00C2373D"/>
    <w:rsid w:val="00C24A17"/>
    <w:rsid w:val="00C24D70"/>
    <w:rsid w:val="00C24F56"/>
    <w:rsid w:val="00C252E9"/>
    <w:rsid w:val="00C26CF1"/>
    <w:rsid w:val="00C276D5"/>
    <w:rsid w:val="00C30441"/>
    <w:rsid w:val="00C30B93"/>
    <w:rsid w:val="00C3208D"/>
    <w:rsid w:val="00C326C4"/>
    <w:rsid w:val="00C340A5"/>
    <w:rsid w:val="00C343F6"/>
    <w:rsid w:val="00C34D4B"/>
    <w:rsid w:val="00C35939"/>
    <w:rsid w:val="00C35C86"/>
    <w:rsid w:val="00C35DAD"/>
    <w:rsid w:val="00C35E2E"/>
    <w:rsid w:val="00C3667A"/>
    <w:rsid w:val="00C36762"/>
    <w:rsid w:val="00C3699E"/>
    <w:rsid w:val="00C36C69"/>
    <w:rsid w:val="00C37096"/>
    <w:rsid w:val="00C37ED6"/>
    <w:rsid w:val="00C41C89"/>
    <w:rsid w:val="00C41CD8"/>
    <w:rsid w:val="00C4250F"/>
    <w:rsid w:val="00C43FC8"/>
    <w:rsid w:val="00C4478E"/>
    <w:rsid w:val="00C44BC4"/>
    <w:rsid w:val="00C461E3"/>
    <w:rsid w:val="00C46FEE"/>
    <w:rsid w:val="00C4711C"/>
    <w:rsid w:val="00C4724A"/>
    <w:rsid w:val="00C474A9"/>
    <w:rsid w:val="00C477F1"/>
    <w:rsid w:val="00C50138"/>
    <w:rsid w:val="00C50A76"/>
    <w:rsid w:val="00C516FF"/>
    <w:rsid w:val="00C5306B"/>
    <w:rsid w:val="00C533FA"/>
    <w:rsid w:val="00C541FB"/>
    <w:rsid w:val="00C548D6"/>
    <w:rsid w:val="00C56086"/>
    <w:rsid w:val="00C566B0"/>
    <w:rsid w:val="00C56B6B"/>
    <w:rsid w:val="00C577AE"/>
    <w:rsid w:val="00C579A4"/>
    <w:rsid w:val="00C57DAD"/>
    <w:rsid w:val="00C6004D"/>
    <w:rsid w:val="00C60249"/>
    <w:rsid w:val="00C60494"/>
    <w:rsid w:val="00C606E3"/>
    <w:rsid w:val="00C60790"/>
    <w:rsid w:val="00C608E6"/>
    <w:rsid w:val="00C61D77"/>
    <w:rsid w:val="00C62162"/>
    <w:rsid w:val="00C6231C"/>
    <w:rsid w:val="00C6282D"/>
    <w:rsid w:val="00C63F98"/>
    <w:rsid w:val="00C649CB"/>
    <w:rsid w:val="00C64E3F"/>
    <w:rsid w:val="00C64FCD"/>
    <w:rsid w:val="00C652AC"/>
    <w:rsid w:val="00C665AB"/>
    <w:rsid w:val="00C7058A"/>
    <w:rsid w:val="00C712E0"/>
    <w:rsid w:val="00C71983"/>
    <w:rsid w:val="00C7461F"/>
    <w:rsid w:val="00C74986"/>
    <w:rsid w:val="00C74E5E"/>
    <w:rsid w:val="00C75FC0"/>
    <w:rsid w:val="00C768BA"/>
    <w:rsid w:val="00C76AF2"/>
    <w:rsid w:val="00C8007D"/>
    <w:rsid w:val="00C80E63"/>
    <w:rsid w:val="00C81AE6"/>
    <w:rsid w:val="00C8236B"/>
    <w:rsid w:val="00C8300B"/>
    <w:rsid w:val="00C833C6"/>
    <w:rsid w:val="00C85832"/>
    <w:rsid w:val="00C85C0C"/>
    <w:rsid w:val="00C86A19"/>
    <w:rsid w:val="00C90E08"/>
    <w:rsid w:val="00C912DF"/>
    <w:rsid w:val="00C9454A"/>
    <w:rsid w:val="00C9580F"/>
    <w:rsid w:val="00C95BAF"/>
    <w:rsid w:val="00C96352"/>
    <w:rsid w:val="00C96C70"/>
    <w:rsid w:val="00C972A2"/>
    <w:rsid w:val="00C978C9"/>
    <w:rsid w:val="00CA05F7"/>
    <w:rsid w:val="00CA0947"/>
    <w:rsid w:val="00CA1866"/>
    <w:rsid w:val="00CA271C"/>
    <w:rsid w:val="00CA34DE"/>
    <w:rsid w:val="00CA3832"/>
    <w:rsid w:val="00CA3910"/>
    <w:rsid w:val="00CA399D"/>
    <w:rsid w:val="00CA3C9D"/>
    <w:rsid w:val="00CA4364"/>
    <w:rsid w:val="00CA5F0B"/>
    <w:rsid w:val="00CA641D"/>
    <w:rsid w:val="00CA714D"/>
    <w:rsid w:val="00CA71D0"/>
    <w:rsid w:val="00CB0441"/>
    <w:rsid w:val="00CB0896"/>
    <w:rsid w:val="00CB091E"/>
    <w:rsid w:val="00CB1E52"/>
    <w:rsid w:val="00CB280C"/>
    <w:rsid w:val="00CB37F4"/>
    <w:rsid w:val="00CB505E"/>
    <w:rsid w:val="00CB5908"/>
    <w:rsid w:val="00CB641F"/>
    <w:rsid w:val="00CB6D41"/>
    <w:rsid w:val="00CB7300"/>
    <w:rsid w:val="00CC109A"/>
    <w:rsid w:val="00CC1C71"/>
    <w:rsid w:val="00CC2141"/>
    <w:rsid w:val="00CC2661"/>
    <w:rsid w:val="00CC2695"/>
    <w:rsid w:val="00CC4105"/>
    <w:rsid w:val="00CC5AAE"/>
    <w:rsid w:val="00CC6D0F"/>
    <w:rsid w:val="00CD0B18"/>
    <w:rsid w:val="00CD1EF2"/>
    <w:rsid w:val="00CD29AF"/>
    <w:rsid w:val="00CD3202"/>
    <w:rsid w:val="00CD3B35"/>
    <w:rsid w:val="00CD3B73"/>
    <w:rsid w:val="00CD3C4C"/>
    <w:rsid w:val="00CD5A4C"/>
    <w:rsid w:val="00CD5DC0"/>
    <w:rsid w:val="00CD6660"/>
    <w:rsid w:val="00CD6ED4"/>
    <w:rsid w:val="00CE0019"/>
    <w:rsid w:val="00CE1440"/>
    <w:rsid w:val="00CE1FC1"/>
    <w:rsid w:val="00CE21ED"/>
    <w:rsid w:val="00CE37BC"/>
    <w:rsid w:val="00CE3AB1"/>
    <w:rsid w:val="00CE438E"/>
    <w:rsid w:val="00CE4507"/>
    <w:rsid w:val="00CE51BF"/>
    <w:rsid w:val="00CE5CDF"/>
    <w:rsid w:val="00CE6D6F"/>
    <w:rsid w:val="00CE7082"/>
    <w:rsid w:val="00CE713F"/>
    <w:rsid w:val="00CE7912"/>
    <w:rsid w:val="00CF0C0B"/>
    <w:rsid w:val="00CF14DD"/>
    <w:rsid w:val="00CF1F42"/>
    <w:rsid w:val="00CF2B75"/>
    <w:rsid w:val="00CF2F62"/>
    <w:rsid w:val="00CF33CA"/>
    <w:rsid w:val="00CF3461"/>
    <w:rsid w:val="00CF3E7C"/>
    <w:rsid w:val="00CF4278"/>
    <w:rsid w:val="00CF4B7D"/>
    <w:rsid w:val="00CF6E1F"/>
    <w:rsid w:val="00D00964"/>
    <w:rsid w:val="00D01534"/>
    <w:rsid w:val="00D0180B"/>
    <w:rsid w:val="00D039CB"/>
    <w:rsid w:val="00D048B6"/>
    <w:rsid w:val="00D10785"/>
    <w:rsid w:val="00D136FE"/>
    <w:rsid w:val="00D1403C"/>
    <w:rsid w:val="00D14A41"/>
    <w:rsid w:val="00D15516"/>
    <w:rsid w:val="00D16576"/>
    <w:rsid w:val="00D16B13"/>
    <w:rsid w:val="00D201AD"/>
    <w:rsid w:val="00D201BE"/>
    <w:rsid w:val="00D20CB0"/>
    <w:rsid w:val="00D20DF4"/>
    <w:rsid w:val="00D21032"/>
    <w:rsid w:val="00D21043"/>
    <w:rsid w:val="00D21471"/>
    <w:rsid w:val="00D214C3"/>
    <w:rsid w:val="00D222F7"/>
    <w:rsid w:val="00D23505"/>
    <w:rsid w:val="00D2372B"/>
    <w:rsid w:val="00D23D6A"/>
    <w:rsid w:val="00D24264"/>
    <w:rsid w:val="00D26ED8"/>
    <w:rsid w:val="00D270C5"/>
    <w:rsid w:val="00D2744B"/>
    <w:rsid w:val="00D277C8"/>
    <w:rsid w:val="00D27BD1"/>
    <w:rsid w:val="00D27BF1"/>
    <w:rsid w:val="00D30839"/>
    <w:rsid w:val="00D317D1"/>
    <w:rsid w:val="00D317DB"/>
    <w:rsid w:val="00D318D9"/>
    <w:rsid w:val="00D318ED"/>
    <w:rsid w:val="00D3200F"/>
    <w:rsid w:val="00D32478"/>
    <w:rsid w:val="00D324A8"/>
    <w:rsid w:val="00D33F38"/>
    <w:rsid w:val="00D34E64"/>
    <w:rsid w:val="00D35D02"/>
    <w:rsid w:val="00D37133"/>
    <w:rsid w:val="00D37F26"/>
    <w:rsid w:val="00D40EC4"/>
    <w:rsid w:val="00D41588"/>
    <w:rsid w:val="00D42096"/>
    <w:rsid w:val="00D42225"/>
    <w:rsid w:val="00D4349A"/>
    <w:rsid w:val="00D4401C"/>
    <w:rsid w:val="00D45268"/>
    <w:rsid w:val="00D4754E"/>
    <w:rsid w:val="00D4757A"/>
    <w:rsid w:val="00D506DB"/>
    <w:rsid w:val="00D50E6D"/>
    <w:rsid w:val="00D50F6E"/>
    <w:rsid w:val="00D51201"/>
    <w:rsid w:val="00D51692"/>
    <w:rsid w:val="00D51B59"/>
    <w:rsid w:val="00D51EDF"/>
    <w:rsid w:val="00D521B7"/>
    <w:rsid w:val="00D53277"/>
    <w:rsid w:val="00D53430"/>
    <w:rsid w:val="00D537EF"/>
    <w:rsid w:val="00D54A1C"/>
    <w:rsid w:val="00D54D6C"/>
    <w:rsid w:val="00D550EA"/>
    <w:rsid w:val="00D55FC9"/>
    <w:rsid w:val="00D5635B"/>
    <w:rsid w:val="00D568A4"/>
    <w:rsid w:val="00D57131"/>
    <w:rsid w:val="00D57CED"/>
    <w:rsid w:val="00D60022"/>
    <w:rsid w:val="00D601CF"/>
    <w:rsid w:val="00D62FEB"/>
    <w:rsid w:val="00D63608"/>
    <w:rsid w:val="00D63B47"/>
    <w:rsid w:val="00D64036"/>
    <w:rsid w:val="00D64215"/>
    <w:rsid w:val="00D64748"/>
    <w:rsid w:val="00D651DB"/>
    <w:rsid w:val="00D704D1"/>
    <w:rsid w:val="00D70561"/>
    <w:rsid w:val="00D70B9A"/>
    <w:rsid w:val="00D71393"/>
    <w:rsid w:val="00D71889"/>
    <w:rsid w:val="00D71DD6"/>
    <w:rsid w:val="00D72352"/>
    <w:rsid w:val="00D73EEF"/>
    <w:rsid w:val="00D75972"/>
    <w:rsid w:val="00D766DC"/>
    <w:rsid w:val="00D76933"/>
    <w:rsid w:val="00D773BC"/>
    <w:rsid w:val="00D775F5"/>
    <w:rsid w:val="00D7781A"/>
    <w:rsid w:val="00D80101"/>
    <w:rsid w:val="00D80C55"/>
    <w:rsid w:val="00D817FE"/>
    <w:rsid w:val="00D81C05"/>
    <w:rsid w:val="00D823C0"/>
    <w:rsid w:val="00D823CE"/>
    <w:rsid w:val="00D826B9"/>
    <w:rsid w:val="00D83ADD"/>
    <w:rsid w:val="00D85C7E"/>
    <w:rsid w:val="00D86F79"/>
    <w:rsid w:val="00D907A4"/>
    <w:rsid w:val="00D91081"/>
    <w:rsid w:val="00D91468"/>
    <w:rsid w:val="00D91EEC"/>
    <w:rsid w:val="00D92533"/>
    <w:rsid w:val="00D93B21"/>
    <w:rsid w:val="00D94322"/>
    <w:rsid w:val="00D9442F"/>
    <w:rsid w:val="00D95CDC"/>
    <w:rsid w:val="00D9617F"/>
    <w:rsid w:val="00D96C23"/>
    <w:rsid w:val="00D96C2E"/>
    <w:rsid w:val="00D97D31"/>
    <w:rsid w:val="00DA058D"/>
    <w:rsid w:val="00DA0886"/>
    <w:rsid w:val="00DA0C84"/>
    <w:rsid w:val="00DA240E"/>
    <w:rsid w:val="00DA3624"/>
    <w:rsid w:val="00DA3E9C"/>
    <w:rsid w:val="00DA4E11"/>
    <w:rsid w:val="00DA5286"/>
    <w:rsid w:val="00DA52B1"/>
    <w:rsid w:val="00DA5B32"/>
    <w:rsid w:val="00DA614E"/>
    <w:rsid w:val="00DA7025"/>
    <w:rsid w:val="00DA79B7"/>
    <w:rsid w:val="00DB0283"/>
    <w:rsid w:val="00DB0871"/>
    <w:rsid w:val="00DB1433"/>
    <w:rsid w:val="00DB18E7"/>
    <w:rsid w:val="00DB24F2"/>
    <w:rsid w:val="00DB3394"/>
    <w:rsid w:val="00DB3E25"/>
    <w:rsid w:val="00DB4698"/>
    <w:rsid w:val="00DB48F0"/>
    <w:rsid w:val="00DB7087"/>
    <w:rsid w:val="00DB716E"/>
    <w:rsid w:val="00DB71C3"/>
    <w:rsid w:val="00DB7C34"/>
    <w:rsid w:val="00DC01C5"/>
    <w:rsid w:val="00DC0AD4"/>
    <w:rsid w:val="00DC11DE"/>
    <w:rsid w:val="00DC11E3"/>
    <w:rsid w:val="00DC23C9"/>
    <w:rsid w:val="00DC28E5"/>
    <w:rsid w:val="00DC32F5"/>
    <w:rsid w:val="00DC38FC"/>
    <w:rsid w:val="00DC39E5"/>
    <w:rsid w:val="00DC3C3E"/>
    <w:rsid w:val="00DC3F7E"/>
    <w:rsid w:val="00DC5237"/>
    <w:rsid w:val="00DC54C4"/>
    <w:rsid w:val="00DC5D01"/>
    <w:rsid w:val="00DC6C51"/>
    <w:rsid w:val="00DD0006"/>
    <w:rsid w:val="00DD02B4"/>
    <w:rsid w:val="00DD0F7A"/>
    <w:rsid w:val="00DD1002"/>
    <w:rsid w:val="00DD111C"/>
    <w:rsid w:val="00DD132C"/>
    <w:rsid w:val="00DD2801"/>
    <w:rsid w:val="00DD2905"/>
    <w:rsid w:val="00DD558A"/>
    <w:rsid w:val="00DD6B9E"/>
    <w:rsid w:val="00DD6C5E"/>
    <w:rsid w:val="00DD7E2D"/>
    <w:rsid w:val="00DE0084"/>
    <w:rsid w:val="00DE1207"/>
    <w:rsid w:val="00DE1990"/>
    <w:rsid w:val="00DE20C3"/>
    <w:rsid w:val="00DE2DF5"/>
    <w:rsid w:val="00DE316C"/>
    <w:rsid w:val="00DE3BBD"/>
    <w:rsid w:val="00DE3DA4"/>
    <w:rsid w:val="00DE3FD3"/>
    <w:rsid w:val="00DE4603"/>
    <w:rsid w:val="00DE511B"/>
    <w:rsid w:val="00DF1298"/>
    <w:rsid w:val="00DF13A0"/>
    <w:rsid w:val="00DF18DE"/>
    <w:rsid w:val="00DF2A8C"/>
    <w:rsid w:val="00DF2D53"/>
    <w:rsid w:val="00DF2E12"/>
    <w:rsid w:val="00DF3247"/>
    <w:rsid w:val="00DF3C86"/>
    <w:rsid w:val="00DF4136"/>
    <w:rsid w:val="00DF4470"/>
    <w:rsid w:val="00DF4617"/>
    <w:rsid w:val="00DF4A67"/>
    <w:rsid w:val="00DF4D23"/>
    <w:rsid w:val="00DF52AF"/>
    <w:rsid w:val="00DF6DCD"/>
    <w:rsid w:val="00DF7339"/>
    <w:rsid w:val="00DF7879"/>
    <w:rsid w:val="00DF7A78"/>
    <w:rsid w:val="00E01426"/>
    <w:rsid w:val="00E022CF"/>
    <w:rsid w:val="00E02B98"/>
    <w:rsid w:val="00E03347"/>
    <w:rsid w:val="00E03640"/>
    <w:rsid w:val="00E03E96"/>
    <w:rsid w:val="00E059D9"/>
    <w:rsid w:val="00E05A36"/>
    <w:rsid w:val="00E10B2F"/>
    <w:rsid w:val="00E11A04"/>
    <w:rsid w:val="00E12428"/>
    <w:rsid w:val="00E133AC"/>
    <w:rsid w:val="00E1427F"/>
    <w:rsid w:val="00E14E3C"/>
    <w:rsid w:val="00E2016A"/>
    <w:rsid w:val="00E209C8"/>
    <w:rsid w:val="00E22517"/>
    <w:rsid w:val="00E225F2"/>
    <w:rsid w:val="00E228FE"/>
    <w:rsid w:val="00E229F6"/>
    <w:rsid w:val="00E23362"/>
    <w:rsid w:val="00E23AB4"/>
    <w:rsid w:val="00E24B95"/>
    <w:rsid w:val="00E24BCB"/>
    <w:rsid w:val="00E24E4B"/>
    <w:rsid w:val="00E25079"/>
    <w:rsid w:val="00E25278"/>
    <w:rsid w:val="00E255CA"/>
    <w:rsid w:val="00E26F07"/>
    <w:rsid w:val="00E27384"/>
    <w:rsid w:val="00E2766A"/>
    <w:rsid w:val="00E27928"/>
    <w:rsid w:val="00E27ADD"/>
    <w:rsid w:val="00E30AEA"/>
    <w:rsid w:val="00E3186E"/>
    <w:rsid w:val="00E324A8"/>
    <w:rsid w:val="00E3281B"/>
    <w:rsid w:val="00E32D26"/>
    <w:rsid w:val="00E32E4E"/>
    <w:rsid w:val="00E338CB"/>
    <w:rsid w:val="00E3397A"/>
    <w:rsid w:val="00E355BB"/>
    <w:rsid w:val="00E35C00"/>
    <w:rsid w:val="00E35D0C"/>
    <w:rsid w:val="00E35FD9"/>
    <w:rsid w:val="00E371FF"/>
    <w:rsid w:val="00E372DE"/>
    <w:rsid w:val="00E37B8A"/>
    <w:rsid w:val="00E4033F"/>
    <w:rsid w:val="00E40E05"/>
    <w:rsid w:val="00E41B40"/>
    <w:rsid w:val="00E42B04"/>
    <w:rsid w:val="00E43624"/>
    <w:rsid w:val="00E4365A"/>
    <w:rsid w:val="00E43896"/>
    <w:rsid w:val="00E438FE"/>
    <w:rsid w:val="00E45E90"/>
    <w:rsid w:val="00E46080"/>
    <w:rsid w:val="00E46486"/>
    <w:rsid w:val="00E470AE"/>
    <w:rsid w:val="00E47145"/>
    <w:rsid w:val="00E475EE"/>
    <w:rsid w:val="00E50297"/>
    <w:rsid w:val="00E5168C"/>
    <w:rsid w:val="00E52A05"/>
    <w:rsid w:val="00E53307"/>
    <w:rsid w:val="00E5374B"/>
    <w:rsid w:val="00E53E8E"/>
    <w:rsid w:val="00E54586"/>
    <w:rsid w:val="00E54BCD"/>
    <w:rsid w:val="00E54C0A"/>
    <w:rsid w:val="00E55513"/>
    <w:rsid w:val="00E55734"/>
    <w:rsid w:val="00E55F1C"/>
    <w:rsid w:val="00E57552"/>
    <w:rsid w:val="00E578CC"/>
    <w:rsid w:val="00E579FE"/>
    <w:rsid w:val="00E604B1"/>
    <w:rsid w:val="00E60DC1"/>
    <w:rsid w:val="00E61998"/>
    <w:rsid w:val="00E61F5E"/>
    <w:rsid w:val="00E637E3"/>
    <w:rsid w:val="00E63B6B"/>
    <w:rsid w:val="00E64DBA"/>
    <w:rsid w:val="00E6511D"/>
    <w:rsid w:val="00E65AEE"/>
    <w:rsid w:val="00E67054"/>
    <w:rsid w:val="00E67055"/>
    <w:rsid w:val="00E703E4"/>
    <w:rsid w:val="00E70AA4"/>
    <w:rsid w:val="00E71E48"/>
    <w:rsid w:val="00E72011"/>
    <w:rsid w:val="00E72209"/>
    <w:rsid w:val="00E722DC"/>
    <w:rsid w:val="00E729FF"/>
    <w:rsid w:val="00E72A5F"/>
    <w:rsid w:val="00E72EB6"/>
    <w:rsid w:val="00E740FE"/>
    <w:rsid w:val="00E76D0C"/>
    <w:rsid w:val="00E773B7"/>
    <w:rsid w:val="00E807E3"/>
    <w:rsid w:val="00E81C54"/>
    <w:rsid w:val="00E848A9"/>
    <w:rsid w:val="00E84AAB"/>
    <w:rsid w:val="00E84B55"/>
    <w:rsid w:val="00E853F4"/>
    <w:rsid w:val="00E85893"/>
    <w:rsid w:val="00E87167"/>
    <w:rsid w:val="00E8725F"/>
    <w:rsid w:val="00E87B3E"/>
    <w:rsid w:val="00E87BB1"/>
    <w:rsid w:val="00E87D5D"/>
    <w:rsid w:val="00E90117"/>
    <w:rsid w:val="00E907C0"/>
    <w:rsid w:val="00E90E7F"/>
    <w:rsid w:val="00E92589"/>
    <w:rsid w:val="00E9361A"/>
    <w:rsid w:val="00E93D2B"/>
    <w:rsid w:val="00E943D9"/>
    <w:rsid w:val="00E94B59"/>
    <w:rsid w:val="00EA12BF"/>
    <w:rsid w:val="00EA2166"/>
    <w:rsid w:val="00EA38B6"/>
    <w:rsid w:val="00EA4843"/>
    <w:rsid w:val="00EA4A10"/>
    <w:rsid w:val="00EA6696"/>
    <w:rsid w:val="00EA680C"/>
    <w:rsid w:val="00EA6FD2"/>
    <w:rsid w:val="00EA708C"/>
    <w:rsid w:val="00EA7BBE"/>
    <w:rsid w:val="00EA7D4A"/>
    <w:rsid w:val="00EB0F26"/>
    <w:rsid w:val="00EB1319"/>
    <w:rsid w:val="00EB373C"/>
    <w:rsid w:val="00EB3FCF"/>
    <w:rsid w:val="00EB501F"/>
    <w:rsid w:val="00EB520D"/>
    <w:rsid w:val="00EB7887"/>
    <w:rsid w:val="00EC22F8"/>
    <w:rsid w:val="00EC27B5"/>
    <w:rsid w:val="00EC328E"/>
    <w:rsid w:val="00EC403F"/>
    <w:rsid w:val="00EC451C"/>
    <w:rsid w:val="00EC4F95"/>
    <w:rsid w:val="00EC6A68"/>
    <w:rsid w:val="00EC7784"/>
    <w:rsid w:val="00EC7CF4"/>
    <w:rsid w:val="00EC7DA3"/>
    <w:rsid w:val="00ED045F"/>
    <w:rsid w:val="00ED0E13"/>
    <w:rsid w:val="00ED2018"/>
    <w:rsid w:val="00ED30C7"/>
    <w:rsid w:val="00ED404F"/>
    <w:rsid w:val="00ED40B2"/>
    <w:rsid w:val="00ED4550"/>
    <w:rsid w:val="00ED45C4"/>
    <w:rsid w:val="00ED5ECF"/>
    <w:rsid w:val="00ED5F18"/>
    <w:rsid w:val="00EE159B"/>
    <w:rsid w:val="00EE189B"/>
    <w:rsid w:val="00EE28F3"/>
    <w:rsid w:val="00EE36A7"/>
    <w:rsid w:val="00EE4A86"/>
    <w:rsid w:val="00EE4DEE"/>
    <w:rsid w:val="00EE58A8"/>
    <w:rsid w:val="00EE5BD1"/>
    <w:rsid w:val="00EE5C1A"/>
    <w:rsid w:val="00EF140C"/>
    <w:rsid w:val="00EF234E"/>
    <w:rsid w:val="00EF3507"/>
    <w:rsid w:val="00EF427F"/>
    <w:rsid w:val="00EF4992"/>
    <w:rsid w:val="00EF4DC1"/>
    <w:rsid w:val="00EF699F"/>
    <w:rsid w:val="00EF6ED7"/>
    <w:rsid w:val="00EF77CC"/>
    <w:rsid w:val="00F00CCE"/>
    <w:rsid w:val="00F01A7C"/>
    <w:rsid w:val="00F01EB2"/>
    <w:rsid w:val="00F026AC"/>
    <w:rsid w:val="00F05E37"/>
    <w:rsid w:val="00F06412"/>
    <w:rsid w:val="00F07BE0"/>
    <w:rsid w:val="00F11DF0"/>
    <w:rsid w:val="00F12429"/>
    <w:rsid w:val="00F127CB"/>
    <w:rsid w:val="00F130BF"/>
    <w:rsid w:val="00F137EE"/>
    <w:rsid w:val="00F137FF"/>
    <w:rsid w:val="00F154FE"/>
    <w:rsid w:val="00F15956"/>
    <w:rsid w:val="00F16DB8"/>
    <w:rsid w:val="00F1727F"/>
    <w:rsid w:val="00F17CEC"/>
    <w:rsid w:val="00F2077E"/>
    <w:rsid w:val="00F26734"/>
    <w:rsid w:val="00F27C15"/>
    <w:rsid w:val="00F3276F"/>
    <w:rsid w:val="00F32E20"/>
    <w:rsid w:val="00F33F53"/>
    <w:rsid w:val="00F34D62"/>
    <w:rsid w:val="00F3586F"/>
    <w:rsid w:val="00F35F12"/>
    <w:rsid w:val="00F364E6"/>
    <w:rsid w:val="00F3698E"/>
    <w:rsid w:val="00F36B11"/>
    <w:rsid w:val="00F37B3F"/>
    <w:rsid w:val="00F40D09"/>
    <w:rsid w:val="00F40EE2"/>
    <w:rsid w:val="00F40F71"/>
    <w:rsid w:val="00F4146B"/>
    <w:rsid w:val="00F4294A"/>
    <w:rsid w:val="00F43CFE"/>
    <w:rsid w:val="00F44216"/>
    <w:rsid w:val="00F46019"/>
    <w:rsid w:val="00F460E9"/>
    <w:rsid w:val="00F50BD3"/>
    <w:rsid w:val="00F511EA"/>
    <w:rsid w:val="00F51AC2"/>
    <w:rsid w:val="00F51CE8"/>
    <w:rsid w:val="00F53583"/>
    <w:rsid w:val="00F53B36"/>
    <w:rsid w:val="00F53CF7"/>
    <w:rsid w:val="00F54BEE"/>
    <w:rsid w:val="00F556E4"/>
    <w:rsid w:val="00F570CB"/>
    <w:rsid w:val="00F57642"/>
    <w:rsid w:val="00F57D94"/>
    <w:rsid w:val="00F57E72"/>
    <w:rsid w:val="00F606D7"/>
    <w:rsid w:val="00F60E60"/>
    <w:rsid w:val="00F618CC"/>
    <w:rsid w:val="00F62082"/>
    <w:rsid w:val="00F621AF"/>
    <w:rsid w:val="00F62258"/>
    <w:rsid w:val="00F62597"/>
    <w:rsid w:val="00F626D5"/>
    <w:rsid w:val="00F63133"/>
    <w:rsid w:val="00F63B50"/>
    <w:rsid w:val="00F662D2"/>
    <w:rsid w:val="00F66AA0"/>
    <w:rsid w:val="00F6706F"/>
    <w:rsid w:val="00F67DA5"/>
    <w:rsid w:val="00F67FB9"/>
    <w:rsid w:val="00F707F7"/>
    <w:rsid w:val="00F7082F"/>
    <w:rsid w:val="00F70E72"/>
    <w:rsid w:val="00F7188F"/>
    <w:rsid w:val="00F725B7"/>
    <w:rsid w:val="00F72C93"/>
    <w:rsid w:val="00F73180"/>
    <w:rsid w:val="00F76133"/>
    <w:rsid w:val="00F76262"/>
    <w:rsid w:val="00F76642"/>
    <w:rsid w:val="00F8003F"/>
    <w:rsid w:val="00F810D5"/>
    <w:rsid w:val="00F8352F"/>
    <w:rsid w:val="00F842DF"/>
    <w:rsid w:val="00F860D3"/>
    <w:rsid w:val="00F86266"/>
    <w:rsid w:val="00F86622"/>
    <w:rsid w:val="00F86B51"/>
    <w:rsid w:val="00F87569"/>
    <w:rsid w:val="00F90CAE"/>
    <w:rsid w:val="00F90F16"/>
    <w:rsid w:val="00F910C2"/>
    <w:rsid w:val="00F924F7"/>
    <w:rsid w:val="00F92DA3"/>
    <w:rsid w:val="00F9481E"/>
    <w:rsid w:val="00F94E19"/>
    <w:rsid w:val="00F955EC"/>
    <w:rsid w:val="00F966C7"/>
    <w:rsid w:val="00F97337"/>
    <w:rsid w:val="00FA0130"/>
    <w:rsid w:val="00FA01E8"/>
    <w:rsid w:val="00FA0E2F"/>
    <w:rsid w:val="00FA2365"/>
    <w:rsid w:val="00FA4765"/>
    <w:rsid w:val="00FA4EC2"/>
    <w:rsid w:val="00FA4EEB"/>
    <w:rsid w:val="00FA5056"/>
    <w:rsid w:val="00FA5D40"/>
    <w:rsid w:val="00FA62AF"/>
    <w:rsid w:val="00FA72B4"/>
    <w:rsid w:val="00FA79EB"/>
    <w:rsid w:val="00FA7A8C"/>
    <w:rsid w:val="00FA7B71"/>
    <w:rsid w:val="00FB15BD"/>
    <w:rsid w:val="00FB21C3"/>
    <w:rsid w:val="00FB26A4"/>
    <w:rsid w:val="00FB2E02"/>
    <w:rsid w:val="00FB3603"/>
    <w:rsid w:val="00FB5C91"/>
    <w:rsid w:val="00FB63D8"/>
    <w:rsid w:val="00FB6718"/>
    <w:rsid w:val="00FB6F9A"/>
    <w:rsid w:val="00FB7433"/>
    <w:rsid w:val="00FC02D6"/>
    <w:rsid w:val="00FC17F5"/>
    <w:rsid w:val="00FC1F3F"/>
    <w:rsid w:val="00FC2B37"/>
    <w:rsid w:val="00FC2F9C"/>
    <w:rsid w:val="00FC3DEF"/>
    <w:rsid w:val="00FC3F68"/>
    <w:rsid w:val="00FC41A4"/>
    <w:rsid w:val="00FC44EB"/>
    <w:rsid w:val="00FC53F0"/>
    <w:rsid w:val="00FC54B4"/>
    <w:rsid w:val="00FC63F5"/>
    <w:rsid w:val="00FC68E9"/>
    <w:rsid w:val="00FC6BC9"/>
    <w:rsid w:val="00FC6D03"/>
    <w:rsid w:val="00FC6D7D"/>
    <w:rsid w:val="00FD0B60"/>
    <w:rsid w:val="00FD12CC"/>
    <w:rsid w:val="00FD1938"/>
    <w:rsid w:val="00FD20B0"/>
    <w:rsid w:val="00FD2D67"/>
    <w:rsid w:val="00FD3663"/>
    <w:rsid w:val="00FD3B78"/>
    <w:rsid w:val="00FD4C62"/>
    <w:rsid w:val="00FD58B5"/>
    <w:rsid w:val="00FD6C4F"/>
    <w:rsid w:val="00FD794E"/>
    <w:rsid w:val="00FE034C"/>
    <w:rsid w:val="00FE1534"/>
    <w:rsid w:val="00FE257A"/>
    <w:rsid w:val="00FE4EFC"/>
    <w:rsid w:val="00FE5873"/>
    <w:rsid w:val="00FE5C8B"/>
    <w:rsid w:val="00FE6094"/>
    <w:rsid w:val="00FE60CC"/>
    <w:rsid w:val="00FE7E46"/>
    <w:rsid w:val="00FF022C"/>
    <w:rsid w:val="00FF0D5A"/>
    <w:rsid w:val="00FF2059"/>
    <w:rsid w:val="00FF3827"/>
    <w:rsid w:val="00FF3FF9"/>
    <w:rsid w:val="00FF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F84A26-0904-4C82-9DA5-84EF4EF3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BA2951"/>
    <w:rPr>
      <w:sz w:val="24"/>
      <w:szCs w:val="24"/>
    </w:rPr>
  </w:style>
  <w:style w:type="paragraph" w:styleId="1">
    <w:name w:val="heading 1"/>
    <w:basedOn w:val="a0"/>
    <w:next w:val="a0"/>
    <w:link w:val="10"/>
    <w:uiPriority w:val="9"/>
    <w:qFormat/>
    <w:rsid w:val="006079AE"/>
    <w:pPr>
      <w:keepNext/>
      <w:numPr>
        <w:numId w:val="1"/>
      </w:numPr>
      <w:spacing w:before="240" w:after="60" w:line="276" w:lineRule="auto"/>
      <w:jc w:val="center"/>
      <w:outlineLvl w:val="0"/>
    </w:pPr>
    <w:rPr>
      <w:rFonts w:ascii="Cambria" w:hAnsi="Cambria"/>
      <w:b/>
      <w:bCs/>
      <w:kern w:val="32"/>
      <w:sz w:val="36"/>
      <w:szCs w:val="32"/>
      <w:lang w:eastAsia="en-US"/>
    </w:rPr>
  </w:style>
  <w:style w:type="paragraph" w:styleId="2">
    <w:name w:val="heading 2"/>
    <w:basedOn w:val="a0"/>
    <w:next w:val="a0"/>
    <w:link w:val="20"/>
    <w:uiPriority w:val="9"/>
    <w:unhideWhenUsed/>
    <w:qFormat/>
    <w:rsid w:val="00956E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56EB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956E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0"/>
    <w:link w:val="a5"/>
    <w:uiPriority w:val="34"/>
    <w:qFormat/>
    <w:rsid w:val="001124B8"/>
    <w:pPr>
      <w:spacing w:after="200" w:line="276" w:lineRule="auto"/>
      <w:ind w:left="720"/>
      <w:contextualSpacing/>
    </w:pPr>
    <w:rPr>
      <w:rFonts w:ascii="Calibri" w:eastAsia="Calibri" w:hAnsi="Calibri"/>
      <w:sz w:val="22"/>
      <w:szCs w:val="22"/>
      <w:lang w:eastAsia="en-US"/>
    </w:rPr>
  </w:style>
  <w:style w:type="paragraph" w:styleId="a6">
    <w:name w:val="Normal (Web)"/>
    <w:basedOn w:val="a0"/>
    <w:link w:val="a7"/>
    <w:uiPriority w:val="99"/>
    <w:rsid w:val="0063041C"/>
    <w:pPr>
      <w:spacing w:before="100" w:beforeAutospacing="1" w:after="100" w:afterAutospacing="1"/>
    </w:pPr>
  </w:style>
  <w:style w:type="paragraph" w:customStyle="1" w:styleId="a0cxspmiddle">
    <w:name w:val="a0cxspmiddle"/>
    <w:basedOn w:val="a0"/>
    <w:rsid w:val="00B27A8F"/>
    <w:pPr>
      <w:spacing w:before="100" w:beforeAutospacing="1" w:after="100" w:afterAutospacing="1"/>
    </w:pPr>
  </w:style>
  <w:style w:type="character" w:styleId="a8">
    <w:name w:val="Strong"/>
    <w:basedOn w:val="a1"/>
    <w:uiPriority w:val="22"/>
    <w:qFormat/>
    <w:rsid w:val="00B27A8F"/>
    <w:rPr>
      <w:b/>
      <w:bCs/>
    </w:rPr>
  </w:style>
  <w:style w:type="paragraph" w:customStyle="1" w:styleId="Style1">
    <w:name w:val="Style1"/>
    <w:basedOn w:val="a0"/>
    <w:rsid w:val="007A573F"/>
    <w:pPr>
      <w:widowControl w:val="0"/>
      <w:autoSpaceDE w:val="0"/>
      <w:autoSpaceDN w:val="0"/>
      <w:adjustRightInd w:val="0"/>
      <w:spacing w:line="269" w:lineRule="exact"/>
      <w:jc w:val="both"/>
    </w:pPr>
  </w:style>
  <w:style w:type="paragraph" w:customStyle="1" w:styleId="ConsPlusNormal">
    <w:name w:val="ConsPlusNormal"/>
    <w:link w:val="ConsPlusNormal0"/>
    <w:uiPriority w:val="99"/>
    <w:rsid w:val="00DF4D23"/>
    <w:pPr>
      <w:widowControl w:val="0"/>
      <w:autoSpaceDE w:val="0"/>
      <w:autoSpaceDN w:val="0"/>
      <w:adjustRightInd w:val="0"/>
      <w:ind w:firstLine="720"/>
    </w:pPr>
    <w:rPr>
      <w:rFonts w:ascii="Arial" w:hAnsi="Arial" w:cs="Arial"/>
    </w:rPr>
  </w:style>
  <w:style w:type="paragraph" w:styleId="a9">
    <w:name w:val="Body Text Indent"/>
    <w:basedOn w:val="a0"/>
    <w:link w:val="aa"/>
    <w:rsid w:val="004554D9"/>
    <w:pPr>
      <w:ind w:firstLine="709"/>
    </w:pPr>
  </w:style>
  <w:style w:type="paragraph" w:styleId="21">
    <w:name w:val="Body Text 2"/>
    <w:basedOn w:val="a0"/>
    <w:link w:val="22"/>
    <w:rsid w:val="00734AB3"/>
    <w:pPr>
      <w:spacing w:after="120" w:line="480" w:lineRule="auto"/>
    </w:pPr>
  </w:style>
  <w:style w:type="paragraph" w:styleId="ab">
    <w:name w:val="Body Text"/>
    <w:basedOn w:val="a0"/>
    <w:link w:val="ac"/>
    <w:uiPriority w:val="1"/>
    <w:qFormat/>
    <w:rsid w:val="00DE2DF5"/>
    <w:pPr>
      <w:spacing w:after="120"/>
    </w:pPr>
  </w:style>
  <w:style w:type="paragraph" w:styleId="ad">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0"/>
    <w:link w:val="11"/>
    <w:uiPriority w:val="10"/>
    <w:qFormat/>
    <w:rsid w:val="00DE2DF5"/>
    <w:pPr>
      <w:jc w:val="center"/>
    </w:pPr>
    <w:rPr>
      <w:b/>
      <w:bCs/>
      <w:sz w:val="72"/>
    </w:rPr>
  </w:style>
  <w:style w:type="character" w:customStyle="1" w:styleId="ts91">
    <w:name w:val="ts91"/>
    <w:basedOn w:val="a1"/>
    <w:rsid w:val="00874BA9"/>
    <w:rPr>
      <w:rFonts w:ascii="Georgia" w:hAnsi="Georgia" w:cs="Georgia"/>
      <w:color w:val="000000"/>
      <w:sz w:val="18"/>
      <w:szCs w:val="18"/>
    </w:rPr>
  </w:style>
  <w:style w:type="paragraph" w:customStyle="1" w:styleId="12">
    <w:name w:val="Без интервала1"/>
    <w:rsid w:val="00874BA9"/>
    <w:rPr>
      <w:rFonts w:ascii="Calibri" w:hAnsi="Calibri" w:cs="Calibri"/>
      <w:sz w:val="22"/>
      <w:szCs w:val="22"/>
    </w:rPr>
  </w:style>
  <w:style w:type="character" w:customStyle="1" w:styleId="11">
    <w:name w:val="Заголово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1"/>
    <w:link w:val="ad"/>
    <w:uiPriority w:val="10"/>
    <w:locked/>
    <w:rsid w:val="00874BA9"/>
    <w:rPr>
      <w:b/>
      <w:bCs/>
      <w:sz w:val="72"/>
      <w:szCs w:val="24"/>
      <w:lang w:val="ru-RU" w:eastAsia="ru-RU" w:bidi="ar-SA"/>
    </w:rPr>
  </w:style>
  <w:style w:type="paragraph" w:customStyle="1" w:styleId="ae">
    <w:name w:val="Знак Знак Знак Знак Знак Знак Знак"/>
    <w:basedOn w:val="a0"/>
    <w:rsid w:val="009474F3"/>
    <w:pPr>
      <w:widowControl w:val="0"/>
      <w:adjustRightInd w:val="0"/>
      <w:spacing w:after="160" w:line="240" w:lineRule="exact"/>
      <w:jc w:val="right"/>
    </w:pPr>
    <w:rPr>
      <w:sz w:val="20"/>
      <w:szCs w:val="20"/>
      <w:lang w:val="en-GB" w:eastAsia="en-US"/>
    </w:rPr>
  </w:style>
  <w:style w:type="paragraph" w:customStyle="1" w:styleId="af">
    <w:name w:val="Знак"/>
    <w:basedOn w:val="a0"/>
    <w:rsid w:val="00433D7E"/>
    <w:pPr>
      <w:spacing w:after="160" w:line="240" w:lineRule="exact"/>
    </w:pPr>
    <w:rPr>
      <w:rFonts w:ascii="Verdana" w:hAnsi="Verdana" w:cs="Verdana"/>
      <w:sz w:val="20"/>
      <w:szCs w:val="20"/>
      <w:lang w:val="en-US" w:eastAsia="en-US"/>
    </w:rPr>
  </w:style>
  <w:style w:type="paragraph" w:styleId="af0">
    <w:name w:val="Balloon Text"/>
    <w:basedOn w:val="a0"/>
    <w:link w:val="af1"/>
    <w:uiPriority w:val="99"/>
    <w:rsid w:val="00C71983"/>
    <w:rPr>
      <w:rFonts w:ascii="Tahoma" w:hAnsi="Tahoma" w:cs="Tahoma"/>
      <w:sz w:val="16"/>
      <w:szCs w:val="16"/>
    </w:rPr>
  </w:style>
  <w:style w:type="paragraph" w:styleId="af2">
    <w:name w:val="footer"/>
    <w:basedOn w:val="a0"/>
    <w:link w:val="af3"/>
    <w:uiPriority w:val="99"/>
    <w:rsid w:val="00DC11E3"/>
    <w:pPr>
      <w:tabs>
        <w:tab w:val="center" w:pos="4677"/>
        <w:tab w:val="right" w:pos="9355"/>
      </w:tabs>
    </w:pPr>
  </w:style>
  <w:style w:type="character" w:styleId="af4">
    <w:name w:val="page number"/>
    <w:basedOn w:val="a1"/>
    <w:rsid w:val="00DC11E3"/>
  </w:style>
  <w:style w:type="paragraph" w:styleId="af5">
    <w:name w:val="No Spacing"/>
    <w:link w:val="af6"/>
    <w:uiPriority w:val="1"/>
    <w:qFormat/>
    <w:rsid w:val="00041504"/>
    <w:rPr>
      <w:rFonts w:ascii="Calibri" w:hAnsi="Calibri"/>
      <w:sz w:val="22"/>
      <w:szCs w:val="22"/>
    </w:rPr>
  </w:style>
  <w:style w:type="paragraph" w:customStyle="1" w:styleId="13">
    <w:name w:val="Абзац списка1"/>
    <w:basedOn w:val="a0"/>
    <w:rsid w:val="008E3116"/>
    <w:pPr>
      <w:ind w:left="720"/>
      <w:contextualSpacing/>
    </w:pPr>
    <w:rPr>
      <w:rFonts w:eastAsia="Calibri"/>
    </w:rPr>
  </w:style>
  <w:style w:type="paragraph" w:customStyle="1" w:styleId="210">
    <w:name w:val="Основной текст с отступом 21"/>
    <w:basedOn w:val="a0"/>
    <w:rsid w:val="009B52F3"/>
    <w:pPr>
      <w:widowControl w:val="0"/>
      <w:ind w:firstLine="709"/>
      <w:jc w:val="both"/>
    </w:pPr>
    <w:rPr>
      <w:szCs w:val="20"/>
    </w:rPr>
  </w:style>
  <w:style w:type="paragraph" w:customStyle="1" w:styleId="14">
    <w:name w:val="Знак1"/>
    <w:basedOn w:val="a0"/>
    <w:rsid w:val="009E43C5"/>
    <w:pPr>
      <w:spacing w:before="100" w:beforeAutospacing="1" w:after="100" w:afterAutospacing="1"/>
    </w:pPr>
    <w:rPr>
      <w:rFonts w:ascii="Tahoma" w:hAnsi="Tahoma"/>
      <w:sz w:val="20"/>
      <w:szCs w:val="20"/>
      <w:lang w:val="en-US" w:eastAsia="en-US"/>
    </w:rPr>
  </w:style>
  <w:style w:type="character" w:styleId="af7">
    <w:name w:val="Hyperlink"/>
    <w:basedOn w:val="a1"/>
    <w:uiPriority w:val="99"/>
    <w:unhideWhenUsed/>
    <w:rsid w:val="00E3186E"/>
    <w:rPr>
      <w:color w:val="0000FF"/>
      <w:u w:val="single"/>
    </w:rPr>
  </w:style>
  <w:style w:type="table" w:styleId="af8">
    <w:name w:val="Table Grid"/>
    <w:basedOn w:val="a2"/>
    <w:uiPriority w:val="59"/>
    <w:rsid w:val="00E3186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Основной текст с отступом Знак"/>
    <w:basedOn w:val="a1"/>
    <w:link w:val="a9"/>
    <w:rsid w:val="00864049"/>
    <w:rPr>
      <w:sz w:val="24"/>
      <w:szCs w:val="24"/>
    </w:rPr>
  </w:style>
  <w:style w:type="paragraph" w:styleId="31">
    <w:name w:val="Body Text 3"/>
    <w:basedOn w:val="a0"/>
    <w:link w:val="32"/>
    <w:rsid w:val="00EC7DA3"/>
    <w:pPr>
      <w:spacing w:after="120"/>
    </w:pPr>
    <w:rPr>
      <w:sz w:val="16"/>
      <w:szCs w:val="16"/>
    </w:rPr>
  </w:style>
  <w:style w:type="character" w:customStyle="1" w:styleId="32">
    <w:name w:val="Основной текст 3 Знак"/>
    <w:basedOn w:val="a1"/>
    <w:link w:val="31"/>
    <w:rsid w:val="00EC7DA3"/>
    <w:rPr>
      <w:sz w:val="16"/>
      <w:szCs w:val="16"/>
    </w:rPr>
  </w:style>
  <w:style w:type="paragraph" w:customStyle="1" w:styleId="BodyText21">
    <w:name w:val="Body Text 21"/>
    <w:basedOn w:val="a0"/>
    <w:rsid w:val="0042773F"/>
    <w:pPr>
      <w:autoSpaceDE w:val="0"/>
      <w:autoSpaceDN w:val="0"/>
      <w:adjustRightInd w:val="0"/>
      <w:ind w:firstLine="708"/>
    </w:pPr>
    <w:rPr>
      <w:sz w:val="26"/>
      <w:szCs w:val="26"/>
    </w:rPr>
  </w:style>
  <w:style w:type="paragraph" w:customStyle="1" w:styleId="23">
    <w:name w:val="Абзац списка2"/>
    <w:basedOn w:val="a0"/>
    <w:rsid w:val="00561B29"/>
    <w:pPr>
      <w:spacing w:after="200" w:line="276" w:lineRule="auto"/>
      <w:ind w:left="720"/>
      <w:contextualSpacing/>
    </w:pPr>
    <w:rPr>
      <w:rFonts w:ascii="Calibri" w:hAnsi="Calibri"/>
      <w:sz w:val="22"/>
      <w:szCs w:val="22"/>
    </w:rPr>
  </w:style>
  <w:style w:type="character" w:customStyle="1" w:styleId="a7">
    <w:name w:val="Обычный (Интернет) Знак"/>
    <w:basedOn w:val="a1"/>
    <w:link w:val="a6"/>
    <w:uiPriority w:val="99"/>
    <w:rsid w:val="00FC54B4"/>
    <w:rPr>
      <w:sz w:val="24"/>
      <w:szCs w:val="24"/>
    </w:rPr>
  </w:style>
  <w:style w:type="paragraph" w:customStyle="1" w:styleId="ConsPlusCell">
    <w:name w:val="ConsPlusCell"/>
    <w:uiPriority w:val="99"/>
    <w:rsid w:val="004D61C0"/>
    <w:pPr>
      <w:widowControl w:val="0"/>
      <w:autoSpaceDE w:val="0"/>
      <w:autoSpaceDN w:val="0"/>
      <w:adjustRightInd w:val="0"/>
    </w:pPr>
    <w:rPr>
      <w:rFonts w:ascii="Arial" w:hAnsi="Arial" w:cs="Arial"/>
    </w:rPr>
  </w:style>
  <w:style w:type="character" w:customStyle="1" w:styleId="apple-converted-space">
    <w:name w:val="apple-converted-space"/>
    <w:rsid w:val="0011387D"/>
  </w:style>
  <w:style w:type="paragraph" w:customStyle="1" w:styleId="ConsPlusNonformat">
    <w:name w:val="ConsPlusNonformat"/>
    <w:uiPriority w:val="99"/>
    <w:rsid w:val="00E94B59"/>
    <w:pPr>
      <w:widowControl w:val="0"/>
      <w:autoSpaceDE w:val="0"/>
      <w:autoSpaceDN w:val="0"/>
      <w:adjustRightInd w:val="0"/>
    </w:pPr>
    <w:rPr>
      <w:rFonts w:ascii="Courier New" w:hAnsi="Courier New" w:cs="Courier New"/>
    </w:rPr>
  </w:style>
  <w:style w:type="character" w:styleId="af9">
    <w:name w:val="Emphasis"/>
    <w:basedOn w:val="a1"/>
    <w:uiPriority w:val="20"/>
    <w:qFormat/>
    <w:rsid w:val="00CA3910"/>
    <w:rPr>
      <w:rFonts w:cs="Times New Roman"/>
      <w:i/>
      <w:iCs/>
    </w:rPr>
  </w:style>
  <w:style w:type="paragraph" w:customStyle="1" w:styleId="Default">
    <w:name w:val="Default"/>
    <w:rsid w:val="00117B4E"/>
    <w:pPr>
      <w:autoSpaceDE w:val="0"/>
      <w:autoSpaceDN w:val="0"/>
      <w:adjustRightInd w:val="0"/>
    </w:pPr>
    <w:rPr>
      <w:rFonts w:eastAsia="Calibri"/>
      <w:color w:val="000000"/>
      <w:sz w:val="24"/>
      <w:szCs w:val="24"/>
      <w:lang w:eastAsia="en-US"/>
    </w:rPr>
  </w:style>
  <w:style w:type="paragraph" w:customStyle="1" w:styleId="27">
    <w:name w:val="Обычный (веб)27"/>
    <w:basedOn w:val="a0"/>
    <w:rsid w:val="007E2ABA"/>
    <w:rPr>
      <w:rFonts w:eastAsia="Calibri"/>
      <w:color w:val="3A3A3A"/>
    </w:rPr>
  </w:style>
  <w:style w:type="paragraph" w:customStyle="1" w:styleId="ConsPlusNormalTimesNewRoman">
    <w:name w:val="ConsPlusNormal + Times New Roman"/>
    <w:aliases w:val="14 pt,по ширине,Первая строка:  0,95 см"/>
    <w:basedOn w:val="a0"/>
    <w:rsid w:val="00720F71"/>
    <w:pPr>
      <w:autoSpaceDE w:val="0"/>
      <w:autoSpaceDN w:val="0"/>
      <w:adjustRightInd w:val="0"/>
      <w:ind w:firstLine="540"/>
      <w:jc w:val="both"/>
    </w:pPr>
    <w:rPr>
      <w:b/>
      <w:color w:val="000000"/>
      <w:sz w:val="28"/>
      <w:szCs w:val="28"/>
      <w:lang w:val="en-US"/>
    </w:rPr>
  </w:style>
  <w:style w:type="paragraph" w:customStyle="1" w:styleId="Standard">
    <w:name w:val="Standard"/>
    <w:rsid w:val="00720F71"/>
    <w:pPr>
      <w:suppressAutoHyphens/>
      <w:autoSpaceDN w:val="0"/>
      <w:textAlignment w:val="baseline"/>
    </w:pPr>
    <w:rPr>
      <w:kern w:val="3"/>
      <w:sz w:val="24"/>
      <w:szCs w:val="24"/>
      <w:lang w:eastAsia="zh-CN"/>
    </w:rPr>
  </w:style>
  <w:style w:type="character" w:customStyle="1" w:styleId="FontStyle11">
    <w:name w:val="Font Style11"/>
    <w:rsid w:val="00A12EFE"/>
    <w:rPr>
      <w:rFonts w:ascii="Arial" w:hAnsi="Arial" w:cs="Arial"/>
      <w:sz w:val="24"/>
      <w:szCs w:val="24"/>
    </w:rPr>
  </w:style>
  <w:style w:type="paragraph" w:customStyle="1" w:styleId="33">
    <w:name w:val="Абзац списка3"/>
    <w:basedOn w:val="a0"/>
    <w:rsid w:val="00124515"/>
    <w:pPr>
      <w:ind w:left="720"/>
      <w:contextualSpacing/>
    </w:pPr>
    <w:rPr>
      <w:rFonts w:eastAsia="Calibri"/>
    </w:rPr>
  </w:style>
  <w:style w:type="paragraph" w:styleId="afa">
    <w:name w:val="header"/>
    <w:basedOn w:val="a0"/>
    <w:link w:val="afb"/>
    <w:uiPriority w:val="99"/>
    <w:unhideWhenUsed/>
    <w:rsid w:val="00F3698E"/>
    <w:pPr>
      <w:tabs>
        <w:tab w:val="center" w:pos="4677"/>
        <w:tab w:val="right" w:pos="9355"/>
      </w:tabs>
    </w:pPr>
  </w:style>
  <w:style w:type="character" w:customStyle="1" w:styleId="afb">
    <w:name w:val="Верхний колонтитул Знак"/>
    <w:basedOn w:val="a1"/>
    <w:link w:val="afa"/>
    <w:uiPriority w:val="99"/>
    <w:rsid w:val="00F3698E"/>
    <w:rPr>
      <w:sz w:val="24"/>
      <w:szCs w:val="24"/>
    </w:rPr>
  </w:style>
  <w:style w:type="paragraph" w:customStyle="1" w:styleId="consplusnormal1">
    <w:name w:val="consplusnormal"/>
    <w:basedOn w:val="a0"/>
    <w:rsid w:val="009760B4"/>
    <w:pPr>
      <w:autoSpaceDE w:val="0"/>
      <w:autoSpaceDN w:val="0"/>
      <w:ind w:firstLine="720"/>
    </w:pPr>
    <w:rPr>
      <w:rFonts w:ascii="Arial" w:eastAsia="Calibri" w:hAnsi="Arial" w:cs="Arial"/>
      <w:sz w:val="20"/>
      <w:szCs w:val="20"/>
    </w:rPr>
  </w:style>
  <w:style w:type="paragraph" w:customStyle="1" w:styleId="rmcgjasc">
    <w:name w:val="rmcgjasc"/>
    <w:basedOn w:val="a0"/>
    <w:rsid w:val="00DE1207"/>
    <w:pPr>
      <w:spacing w:before="100" w:beforeAutospacing="1" w:after="100" w:afterAutospacing="1"/>
    </w:pPr>
  </w:style>
  <w:style w:type="paragraph" w:customStyle="1" w:styleId="24">
    <w:name w:val="Основной текст2"/>
    <w:basedOn w:val="a0"/>
    <w:rsid w:val="004E5BFC"/>
    <w:pPr>
      <w:shd w:val="clear" w:color="auto" w:fill="FFFFFF"/>
      <w:spacing w:after="360" w:line="0" w:lineRule="atLeast"/>
      <w:ind w:hanging="1460"/>
    </w:pPr>
    <w:rPr>
      <w:color w:val="000000"/>
      <w:spacing w:val="5"/>
      <w:sz w:val="25"/>
      <w:szCs w:val="25"/>
    </w:rPr>
  </w:style>
  <w:style w:type="paragraph" w:customStyle="1" w:styleId="ConsPlusTitle">
    <w:name w:val="ConsPlusTitle"/>
    <w:rsid w:val="004E5BFC"/>
    <w:pPr>
      <w:widowControl w:val="0"/>
      <w:autoSpaceDE w:val="0"/>
      <w:autoSpaceDN w:val="0"/>
      <w:adjustRightInd w:val="0"/>
    </w:pPr>
    <w:rPr>
      <w:rFonts w:ascii="Arial" w:eastAsiaTheme="minorEastAsia" w:hAnsi="Arial" w:cs="Arial"/>
      <w:b/>
      <w:bCs/>
    </w:rPr>
  </w:style>
  <w:style w:type="character" w:customStyle="1" w:styleId="FontStyle17">
    <w:name w:val="Font Style17"/>
    <w:basedOn w:val="a1"/>
    <w:rsid w:val="004E5BFC"/>
    <w:rPr>
      <w:rFonts w:ascii="Times New Roman" w:hAnsi="Times New Roman" w:cs="Times New Roman" w:hint="default"/>
      <w:sz w:val="26"/>
      <w:szCs w:val="26"/>
    </w:rPr>
  </w:style>
  <w:style w:type="character" w:customStyle="1" w:styleId="10">
    <w:name w:val="Заголовок 1 Знак"/>
    <w:basedOn w:val="a1"/>
    <w:link w:val="1"/>
    <w:uiPriority w:val="9"/>
    <w:rsid w:val="006079AE"/>
    <w:rPr>
      <w:rFonts w:ascii="Cambria" w:hAnsi="Cambria"/>
      <w:b/>
      <w:bCs/>
      <w:kern w:val="32"/>
      <w:sz w:val="36"/>
      <w:szCs w:val="32"/>
      <w:lang w:eastAsia="en-US"/>
    </w:rPr>
  </w:style>
  <w:style w:type="paragraph" w:styleId="a">
    <w:name w:val="Subtitle"/>
    <w:basedOn w:val="a0"/>
    <w:next w:val="a0"/>
    <w:link w:val="afc"/>
    <w:uiPriority w:val="11"/>
    <w:qFormat/>
    <w:rsid w:val="006079AE"/>
    <w:pPr>
      <w:numPr>
        <w:ilvl w:val="1"/>
        <w:numId w:val="1"/>
      </w:numPr>
      <w:spacing w:after="60" w:line="276" w:lineRule="auto"/>
      <w:jc w:val="center"/>
      <w:outlineLvl w:val="1"/>
    </w:pPr>
    <w:rPr>
      <w:b/>
      <w:sz w:val="32"/>
      <w:szCs w:val="32"/>
      <w:lang w:eastAsia="en-US"/>
    </w:rPr>
  </w:style>
  <w:style w:type="character" w:customStyle="1" w:styleId="afc">
    <w:name w:val="Подзаголовок Знак"/>
    <w:basedOn w:val="a1"/>
    <w:link w:val="a"/>
    <w:uiPriority w:val="11"/>
    <w:rsid w:val="006079AE"/>
    <w:rPr>
      <w:b/>
      <w:sz w:val="32"/>
      <w:szCs w:val="32"/>
      <w:lang w:eastAsia="en-US"/>
    </w:rPr>
  </w:style>
  <w:style w:type="character" w:customStyle="1" w:styleId="apple-style-span">
    <w:name w:val="apple-style-span"/>
    <w:rsid w:val="006079AE"/>
  </w:style>
  <w:style w:type="paragraph" w:customStyle="1" w:styleId="afd">
    <w:name w:val="Основной"/>
    <w:basedOn w:val="a0"/>
    <w:link w:val="afe"/>
    <w:rsid w:val="00DB71C3"/>
    <w:pPr>
      <w:ind w:firstLine="426"/>
      <w:jc w:val="both"/>
    </w:pPr>
    <w:rPr>
      <w:rFonts w:eastAsia="Calibri"/>
    </w:rPr>
  </w:style>
  <w:style w:type="character" w:customStyle="1" w:styleId="afe">
    <w:name w:val="Основной Знак"/>
    <w:link w:val="afd"/>
    <w:locked/>
    <w:rsid w:val="00DB71C3"/>
    <w:rPr>
      <w:rFonts w:eastAsia="Calibri"/>
      <w:sz w:val="24"/>
      <w:szCs w:val="24"/>
    </w:rPr>
  </w:style>
  <w:style w:type="paragraph" w:customStyle="1" w:styleId="msonormalmailrucssattributepostfix">
    <w:name w:val="msonormal_mailru_css_attribute_postfix"/>
    <w:basedOn w:val="a0"/>
    <w:rsid w:val="0038675D"/>
    <w:pPr>
      <w:spacing w:before="100" w:beforeAutospacing="1" w:after="100" w:afterAutospacing="1"/>
    </w:pPr>
  </w:style>
  <w:style w:type="character" w:customStyle="1" w:styleId="af6">
    <w:name w:val="Без интервала Знак"/>
    <w:basedOn w:val="a1"/>
    <w:link w:val="af5"/>
    <w:uiPriority w:val="1"/>
    <w:locked/>
    <w:rsid w:val="009F4113"/>
    <w:rPr>
      <w:rFonts w:ascii="Calibri" w:hAnsi="Calibri"/>
      <w:sz w:val="22"/>
      <w:szCs w:val="22"/>
    </w:rPr>
  </w:style>
  <w:style w:type="character" w:customStyle="1" w:styleId="af1">
    <w:name w:val="Текст выноски Знак"/>
    <w:basedOn w:val="a1"/>
    <w:link w:val="af0"/>
    <w:uiPriority w:val="99"/>
    <w:rsid w:val="006010F2"/>
    <w:rPr>
      <w:rFonts w:ascii="Tahoma" w:hAnsi="Tahoma" w:cs="Tahoma"/>
      <w:sz w:val="16"/>
      <w:szCs w:val="16"/>
    </w:rPr>
  </w:style>
  <w:style w:type="paragraph" w:styleId="25">
    <w:name w:val="Body Text Indent 2"/>
    <w:basedOn w:val="a0"/>
    <w:link w:val="26"/>
    <w:semiHidden/>
    <w:unhideWhenUsed/>
    <w:rsid w:val="004D2631"/>
    <w:pPr>
      <w:spacing w:after="120" w:line="480" w:lineRule="auto"/>
      <w:ind w:left="283"/>
    </w:pPr>
  </w:style>
  <w:style w:type="character" w:customStyle="1" w:styleId="26">
    <w:name w:val="Основной текст с отступом 2 Знак"/>
    <w:basedOn w:val="a1"/>
    <w:link w:val="25"/>
    <w:semiHidden/>
    <w:rsid w:val="004D2631"/>
    <w:rPr>
      <w:sz w:val="24"/>
      <w:szCs w:val="24"/>
    </w:rPr>
  </w:style>
  <w:style w:type="character" w:customStyle="1" w:styleId="22">
    <w:name w:val="Основной текст 2 Знак"/>
    <w:basedOn w:val="a1"/>
    <w:link w:val="21"/>
    <w:rsid w:val="00470B71"/>
    <w:rPr>
      <w:sz w:val="24"/>
      <w:szCs w:val="24"/>
    </w:rPr>
  </w:style>
  <w:style w:type="character" w:customStyle="1" w:styleId="aff">
    <w:name w:val="Основной текст_"/>
    <w:basedOn w:val="a1"/>
    <w:link w:val="41"/>
    <w:rsid w:val="00A53A28"/>
    <w:rPr>
      <w:rFonts w:ascii="Segoe UI" w:eastAsia="Segoe UI" w:hAnsi="Segoe UI" w:cs="Segoe UI"/>
      <w:shd w:val="clear" w:color="auto" w:fill="FFFFFF"/>
    </w:rPr>
  </w:style>
  <w:style w:type="paragraph" w:customStyle="1" w:styleId="41">
    <w:name w:val="Основной текст4"/>
    <w:basedOn w:val="a0"/>
    <w:link w:val="aff"/>
    <w:rsid w:val="00A53A28"/>
    <w:pPr>
      <w:widowControl w:val="0"/>
      <w:shd w:val="clear" w:color="auto" w:fill="FFFFFF"/>
      <w:spacing w:before="300" w:line="245" w:lineRule="exact"/>
      <w:ind w:hanging="1600"/>
    </w:pPr>
    <w:rPr>
      <w:rFonts w:ascii="Segoe UI" w:eastAsia="Segoe UI" w:hAnsi="Segoe UI" w:cs="Segoe UI"/>
      <w:sz w:val="20"/>
      <w:szCs w:val="20"/>
    </w:rPr>
  </w:style>
  <w:style w:type="character" w:customStyle="1" w:styleId="a5">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4"/>
    <w:uiPriority w:val="34"/>
    <w:qFormat/>
    <w:locked/>
    <w:rsid w:val="00A53A28"/>
    <w:rPr>
      <w:rFonts w:ascii="Calibri" w:eastAsia="Calibri" w:hAnsi="Calibri"/>
      <w:sz w:val="22"/>
      <w:szCs w:val="22"/>
      <w:lang w:eastAsia="en-US"/>
    </w:rPr>
  </w:style>
  <w:style w:type="paragraph" w:customStyle="1" w:styleId="aff0">
    <w:name w:val="Замещаемый текст"/>
    <w:basedOn w:val="af5"/>
    <w:link w:val="aff1"/>
    <w:autoRedefine/>
    <w:qFormat/>
    <w:rsid w:val="00A53A28"/>
    <w:pPr>
      <w:spacing w:line="360" w:lineRule="auto"/>
      <w:ind w:firstLine="709"/>
      <w:jc w:val="both"/>
    </w:pPr>
    <w:rPr>
      <w:rFonts w:ascii="Times New Roman" w:hAnsi="Times New Roman"/>
      <w:sz w:val="24"/>
      <w:szCs w:val="20"/>
    </w:rPr>
  </w:style>
  <w:style w:type="character" w:customStyle="1" w:styleId="aff1">
    <w:name w:val="Замещаемый текст Знак"/>
    <w:link w:val="aff0"/>
    <w:rsid w:val="00A53A28"/>
    <w:rPr>
      <w:sz w:val="24"/>
    </w:rPr>
  </w:style>
  <w:style w:type="paragraph" w:customStyle="1" w:styleId="paragraph">
    <w:name w:val="paragraph"/>
    <w:basedOn w:val="a0"/>
    <w:rsid w:val="005F41D5"/>
    <w:pPr>
      <w:spacing w:before="100" w:beforeAutospacing="1" w:after="100" w:afterAutospacing="1"/>
    </w:pPr>
  </w:style>
  <w:style w:type="character" w:customStyle="1" w:styleId="eop">
    <w:name w:val="eop"/>
    <w:basedOn w:val="a1"/>
    <w:rsid w:val="005F41D5"/>
  </w:style>
  <w:style w:type="character" w:customStyle="1" w:styleId="normaltextrun">
    <w:name w:val="normaltextrun"/>
    <w:basedOn w:val="a1"/>
    <w:rsid w:val="005F41D5"/>
  </w:style>
  <w:style w:type="character" w:customStyle="1" w:styleId="spellingerror">
    <w:name w:val="spellingerror"/>
    <w:basedOn w:val="a1"/>
    <w:rsid w:val="005F41D5"/>
  </w:style>
  <w:style w:type="character" w:customStyle="1" w:styleId="contextualspellingandgrammarerror">
    <w:name w:val="contextualspellingandgrammarerror"/>
    <w:basedOn w:val="a1"/>
    <w:rsid w:val="005F41D5"/>
  </w:style>
  <w:style w:type="paragraph" w:customStyle="1" w:styleId="42">
    <w:name w:val="Абзац списка4"/>
    <w:basedOn w:val="a0"/>
    <w:rsid w:val="009C0911"/>
    <w:pPr>
      <w:spacing w:after="200" w:line="276" w:lineRule="auto"/>
      <w:ind w:left="720"/>
      <w:contextualSpacing/>
    </w:pPr>
    <w:rPr>
      <w:rFonts w:ascii="Calibri" w:hAnsi="Calibri"/>
      <w:sz w:val="22"/>
      <w:szCs w:val="22"/>
    </w:rPr>
  </w:style>
  <w:style w:type="character" w:customStyle="1" w:styleId="15">
    <w:name w:val="Основной текст1"/>
    <w:basedOn w:val="aff"/>
    <w:rsid w:val="000E0CD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29">
    <w:name w:val="Font Style29"/>
    <w:rsid w:val="00437D91"/>
    <w:rPr>
      <w:rFonts w:ascii="Times New Roman" w:hAnsi="Times New Roman" w:cs="Times New Roman"/>
      <w:sz w:val="18"/>
      <w:szCs w:val="18"/>
    </w:rPr>
  </w:style>
  <w:style w:type="table" w:customStyle="1" w:styleId="16">
    <w:name w:val="Сетка таблицы1"/>
    <w:basedOn w:val="a2"/>
    <w:next w:val="af8"/>
    <w:uiPriority w:val="59"/>
    <w:rsid w:val="009B3BFC"/>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1"/>
    <w:link w:val="2"/>
    <w:uiPriority w:val="9"/>
    <w:rsid w:val="00956E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956EB3"/>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1"/>
    <w:link w:val="4"/>
    <w:uiPriority w:val="9"/>
    <w:rsid w:val="00956EB3"/>
    <w:rPr>
      <w:rFonts w:asciiTheme="majorHAnsi" w:eastAsiaTheme="majorEastAsia" w:hAnsiTheme="majorHAnsi" w:cstheme="majorBidi"/>
      <w:b/>
      <w:bCs/>
      <w:i/>
      <w:iCs/>
      <w:color w:val="4F81BD" w:themeColor="accent1"/>
      <w:sz w:val="24"/>
      <w:szCs w:val="24"/>
    </w:rPr>
  </w:style>
  <w:style w:type="character" w:styleId="aff2">
    <w:name w:val="Placeholder Text"/>
    <w:uiPriority w:val="99"/>
    <w:semiHidden/>
    <w:rsid w:val="00956EB3"/>
    <w:rPr>
      <w:color w:val="808080"/>
    </w:rPr>
  </w:style>
  <w:style w:type="paragraph" w:customStyle="1" w:styleId="aff3">
    <w:name w:val="Название отчета МСО"/>
    <w:basedOn w:val="a0"/>
    <w:next w:val="a0"/>
    <w:link w:val="aff4"/>
    <w:autoRedefine/>
    <w:qFormat/>
    <w:rsid w:val="00956EB3"/>
    <w:pPr>
      <w:spacing w:after="120" w:line="360" w:lineRule="auto"/>
      <w:jc w:val="center"/>
    </w:pPr>
    <w:rPr>
      <w:rFonts w:eastAsia="Calibri"/>
      <w:caps/>
      <w:sz w:val="32"/>
      <w:szCs w:val="26"/>
      <w:lang w:eastAsia="en-US"/>
    </w:rPr>
  </w:style>
  <w:style w:type="character" w:customStyle="1" w:styleId="aff4">
    <w:name w:val="Название отчета МСО Знак"/>
    <w:link w:val="aff3"/>
    <w:rsid w:val="00956EB3"/>
    <w:rPr>
      <w:rFonts w:eastAsia="Calibri"/>
      <w:caps/>
      <w:sz w:val="32"/>
      <w:szCs w:val="26"/>
      <w:lang w:eastAsia="en-US"/>
    </w:rPr>
  </w:style>
  <w:style w:type="paragraph" w:customStyle="1" w:styleId="aff5">
    <w:basedOn w:val="a0"/>
    <w:next w:val="a0"/>
    <w:autoRedefine/>
    <w:uiPriority w:val="10"/>
    <w:rsid w:val="00956EB3"/>
    <w:pPr>
      <w:contextualSpacing/>
      <w:jc w:val="center"/>
    </w:pPr>
    <w:rPr>
      <w:spacing w:val="-10"/>
      <w:kern w:val="28"/>
      <w:sz w:val="28"/>
      <w:szCs w:val="56"/>
      <w:lang w:eastAsia="en-US"/>
    </w:rPr>
  </w:style>
  <w:style w:type="character" w:customStyle="1" w:styleId="aff6">
    <w:name w:val="Заголовок Знак"/>
    <w:link w:val="aff7"/>
    <w:uiPriority w:val="10"/>
    <w:rsid w:val="00956EB3"/>
    <w:rPr>
      <w:rFonts w:ascii="Times New Roman" w:eastAsia="Times New Roman" w:hAnsi="Times New Roman" w:cs="Times New Roman"/>
      <w:spacing w:val="-10"/>
      <w:kern w:val="28"/>
      <w:sz w:val="28"/>
      <w:szCs w:val="56"/>
    </w:rPr>
  </w:style>
  <w:style w:type="paragraph" w:styleId="aff8">
    <w:name w:val="TOC Heading"/>
    <w:basedOn w:val="1"/>
    <w:next w:val="a0"/>
    <w:uiPriority w:val="39"/>
    <w:unhideWhenUsed/>
    <w:qFormat/>
    <w:rsid w:val="00956EB3"/>
    <w:pPr>
      <w:keepLines/>
      <w:numPr>
        <w:numId w:val="0"/>
      </w:numPr>
      <w:spacing w:before="120" w:after="120" w:line="259" w:lineRule="auto"/>
      <w:jc w:val="left"/>
      <w:outlineLvl w:val="9"/>
    </w:pPr>
    <w:rPr>
      <w:rFonts w:ascii="Times New Roman" w:hAnsi="Times New Roman"/>
      <w:bCs w:val="0"/>
      <w:kern w:val="0"/>
      <w:sz w:val="32"/>
      <w:lang w:eastAsia="ru-RU"/>
    </w:rPr>
  </w:style>
  <w:style w:type="paragraph" w:styleId="17">
    <w:name w:val="toc 1"/>
    <w:basedOn w:val="a0"/>
    <w:next w:val="a0"/>
    <w:autoRedefine/>
    <w:uiPriority w:val="39"/>
    <w:unhideWhenUsed/>
    <w:rsid w:val="00956EB3"/>
    <w:pPr>
      <w:tabs>
        <w:tab w:val="right" w:leader="dot" w:pos="9355"/>
      </w:tabs>
      <w:spacing w:after="100" w:line="360" w:lineRule="auto"/>
      <w:jc w:val="both"/>
    </w:pPr>
    <w:rPr>
      <w:rFonts w:eastAsia="Calibri"/>
      <w:szCs w:val="22"/>
      <w:lang w:eastAsia="en-US"/>
    </w:rPr>
  </w:style>
  <w:style w:type="paragraph" w:styleId="28">
    <w:name w:val="toc 2"/>
    <w:basedOn w:val="a0"/>
    <w:next w:val="a0"/>
    <w:autoRedefine/>
    <w:uiPriority w:val="39"/>
    <w:unhideWhenUsed/>
    <w:rsid w:val="00956EB3"/>
    <w:pPr>
      <w:spacing w:after="100" w:line="360" w:lineRule="auto"/>
      <w:ind w:left="240" w:firstLine="709"/>
      <w:jc w:val="both"/>
    </w:pPr>
    <w:rPr>
      <w:rFonts w:eastAsia="Calibri"/>
      <w:szCs w:val="22"/>
      <w:lang w:eastAsia="en-US"/>
    </w:rPr>
  </w:style>
  <w:style w:type="paragraph" w:customStyle="1" w:styleId="aff9">
    <w:name w:val="Назв. рисунков"/>
    <w:basedOn w:val="a0"/>
    <w:next w:val="a0"/>
    <w:link w:val="affa"/>
    <w:autoRedefine/>
    <w:qFormat/>
    <w:rsid w:val="00956EB3"/>
    <w:pPr>
      <w:spacing w:after="200" w:line="360" w:lineRule="auto"/>
      <w:jc w:val="center"/>
    </w:pPr>
    <w:rPr>
      <w:rFonts w:eastAsia="Calibri"/>
      <w:sz w:val="20"/>
      <w:szCs w:val="22"/>
      <w:lang w:eastAsia="en-US"/>
    </w:rPr>
  </w:style>
  <w:style w:type="character" w:customStyle="1" w:styleId="affa">
    <w:name w:val="Назв. рисунков Знак"/>
    <w:link w:val="aff9"/>
    <w:rsid w:val="00956EB3"/>
    <w:rPr>
      <w:rFonts w:eastAsia="Calibri"/>
      <w:szCs w:val="22"/>
      <w:lang w:eastAsia="en-US"/>
    </w:rPr>
  </w:style>
  <w:style w:type="paragraph" w:styleId="affb">
    <w:name w:val="Intense Quote"/>
    <w:basedOn w:val="a0"/>
    <w:next w:val="a0"/>
    <w:link w:val="affc"/>
    <w:uiPriority w:val="30"/>
    <w:rsid w:val="00956EB3"/>
    <w:pPr>
      <w:pBdr>
        <w:top w:val="single" w:sz="4" w:space="10" w:color="4472C4"/>
        <w:bottom w:val="single" w:sz="4" w:space="10" w:color="4472C4"/>
      </w:pBdr>
      <w:spacing w:before="360" w:after="360" w:line="360" w:lineRule="auto"/>
      <w:ind w:left="864" w:right="864" w:firstLine="709"/>
      <w:jc w:val="center"/>
    </w:pPr>
    <w:rPr>
      <w:rFonts w:eastAsia="Calibri"/>
      <w:i/>
      <w:iCs/>
      <w:color w:val="4472C4"/>
      <w:szCs w:val="22"/>
      <w:lang w:eastAsia="en-US"/>
    </w:rPr>
  </w:style>
  <w:style w:type="character" w:customStyle="1" w:styleId="affc">
    <w:name w:val="Выделенная цитата Знак"/>
    <w:basedOn w:val="a1"/>
    <w:link w:val="affb"/>
    <w:uiPriority w:val="30"/>
    <w:rsid w:val="00956EB3"/>
    <w:rPr>
      <w:rFonts w:eastAsia="Calibri"/>
      <w:i/>
      <w:iCs/>
      <w:color w:val="4472C4"/>
      <w:sz w:val="24"/>
      <w:szCs w:val="22"/>
      <w:lang w:eastAsia="en-US"/>
    </w:rPr>
  </w:style>
  <w:style w:type="paragraph" w:styleId="34">
    <w:name w:val="toc 3"/>
    <w:basedOn w:val="a0"/>
    <w:next w:val="a0"/>
    <w:autoRedefine/>
    <w:uiPriority w:val="39"/>
    <w:unhideWhenUsed/>
    <w:rsid w:val="00956EB3"/>
    <w:pPr>
      <w:spacing w:after="100" w:line="360" w:lineRule="auto"/>
      <w:ind w:left="480" w:firstLine="709"/>
      <w:jc w:val="both"/>
    </w:pPr>
    <w:rPr>
      <w:rFonts w:eastAsia="Calibri"/>
      <w:szCs w:val="22"/>
      <w:lang w:eastAsia="en-US"/>
    </w:rPr>
  </w:style>
  <w:style w:type="character" w:styleId="affd">
    <w:name w:val="annotation reference"/>
    <w:uiPriority w:val="99"/>
    <w:semiHidden/>
    <w:unhideWhenUsed/>
    <w:rsid w:val="00956EB3"/>
    <w:rPr>
      <w:sz w:val="16"/>
      <w:szCs w:val="16"/>
    </w:rPr>
  </w:style>
  <w:style w:type="paragraph" w:styleId="affe">
    <w:name w:val="annotation text"/>
    <w:basedOn w:val="a0"/>
    <w:link w:val="afff"/>
    <w:uiPriority w:val="99"/>
    <w:semiHidden/>
    <w:unhideWhenUsed/>
    <w:rsid w:val="00956EB3"/>
    <w:pPr>
      <w:ind w:firstLine="709"/>
      <w:jc w:val="both"/>
    </w:pPr>
    <w:rPr>
      <w:rFonts w:eastAsia="Calibri"/>
      <w:sz w:val="20"/>
      <w:szCs w:val="20"/>
      <w:lang w:eastAsia="en-US"/>
    </w:rPr>
  </w:style>
  <w:style w:type="character" w:customStyle="1" w:styleId="afff">
    <w:name w:val="Текст примечания Знак"/>
    <w:basedOn w:val="a1"/>
    <w:link w:val="affe"/>
    <w:uiPriority w:val="99"/>
    <w:semiHidden/>
    <w:rsid w:val="00956EB3"/>
    <w:rPr>
      <w:rFonts w:eastAsia="Calibri"/>
      <w:lang w:eastAsia="en-US"/>
    </w:rPr>
  </w:style>
  <w:style w:type="paragraph" w:styleId="afff0">
    <w:name w:val="annotation subject"/>
    <w:basedOn w:val="affe"/>
    <w:next w:val="affe"/>
    <w:link w:val="afff1"/>
    <w:uiPriority w:val="99"/>
    <w:semiHidden/>
    <w:unhideWhenUsed/>
    <w:rsid w:val="00956EB3"/>
    <w:rPr>
      <w:b/>
      <w:bCs/>
    </w:rPr>
  </w:style>
  <w:style w:type="character" w:customStyle="1" w:styleId="afff1">
    <w:name w:val="Тема примечания Знак"/>
    <w:basedOn w:val="afff"/>
    <w:link w:val="afff0"/>
    <w:uiPriority w:val="99"/>
    <w:semiHidden/>
    <w:rsid w:val="00956EB3"/>
    <w:rPr>
      <w:rFonts w:eastAsia="Calibri"/>
      <w:b/>
      <w:bCs/>
      <w:lang w:eastAsia="en-US"/>
    </w:rPr>
  </w:style>
  <w:style w:type="character" w:customStyle="1" w:styleId="af3">
    <w:name w:val="Нижний колонтитул Знак"/>
    <w:basedOn w:val="a1"/>
    <w:link w:val="af2"/>
    <w:uiPriority w:val="99"/>
    <w:rsid w:val="00956EB3"/>
    <w:rPr>
      <w:sz w:val="24"/>
      <w:szCs w:val="24"/>
    </w:rPr>
  </w:style>
  <w:style w:type="paragraph" w:customStyle="1" w:styleId="afff2">
    <w:name w:val="Текст отчета"/>
    <w:basedOn w:val="a0"/>
    <w:link w:val="afff3"/>
    <w:autoRedefine/>
    <w:rsid w:val="00951FC7"/>
    <w:pPr>
      <w:ind w:left="709" w:firstLine="709"/>
      <w:jc w:val="both"/>
    </w:pPr>
    <w:rPr>
      <w:rFonts w:eastAsia="Calibri"/>
      <w:color w:val="C00000"/>
      <w:lang w:eastAsia="en-US"/>
    </w:rPr>
  </w:style>
  <w:style w:type="character" w:customStyle="1" w:styleId="afff3">
    <w:name w:val="Текст отчета Знак"/>
    <w:link w:val="afff2"/>
    <w:rsid w:val="00951FC7"/>
    <w:rPr>
      <w:rFonts w:eastAsia="Calibri"/>
      <w:color w:val="C00000"/>
      <w:sz w:val="24"/>
      <w:szCs w:val="24"/>
      <w:lang w:eastAsia="en-US"/>
    </w:rPr>
  </w:style>
  <w:style w:type="table" w:customStyle="1" w:styleId="310">
    <w:name w:val="Таблица простая 31"/>
    <w:basedOn w:val="a2"/>
    <w:uiPriority w:val="43"/>
    <w:rsid w:val="00956EB3"/>
    <w:rPr>
      <w:rFonts w:ascii="Courier New" w:eastAsia="Courier New" w:hAnsi="Courier New" w:cs="Courier New"/>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1">
    <w:name w:val="Таблица простая 51"/>
    <w:basedOn w:val="a2"/>
    <w:uiPriority w:val="45"/>
    <w:rsid w:val="00956EB3"/>
    <w:rPr>
      <w:rFonts w:ascii="Calibri" w:eastAsia="Calibri" w:hAnsi="Calibri"/>
    </w:rPr>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1">
    <w:name w:val="Таблица простая 311"/>
    <w:basedOn w:val="a2"/>
    <w:uiPriority w:val="43"/>
    <w:rsid w:val="00956EB3"/>
    <w:rPr>
      <w:rFonts w:ascii="Courier New" w:eastAsia="Courier New" w:hAnsi="Courier New" w:cs="Courier New"/>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1">
    <w:name w:val="Таблица-сетка 6 цветная1"/>
    <w:basedOn w:val="a2"/>
    <w:uiPriority w:val="51"/>
    <w:rsid w:val="00956EB3"/>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18">
    <w:name w:val="Нет списка1"/>
    <w:next w:val="a3"/>
    <w:uiPriority w:val="99"/>
    <w:semiHidden/>
    <w:unhideWhenUsed/>
    <w:rsid w:val="00956EB3"/>
  </w:style>
  <w:style w:type="character" w:customStyle="1" w:styleId="afff4">
    <w:name w:val="Сноска_"/>
    <w:link w:val="afff5"/>
    <w:rsid w:val="00956EB3"/>
    <w:rPr>
      <w:b/>
      <w:bCs/>
      <w:sz w:val="18"/>
      <w:szCs w:val="18"/>
      <w:shd w:val="clear" w:color="auto" w:fill="FFFFFF"/>
    </w:rPr>
  </w:style>
  <w:style w:type="character" w:customStyle="1" w:styleId="afff6">
    <w:name w:val="Сноска + Не полужирный"/>
    <w:rsid w:val="00956EB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
    <w:name w:val="Основной текст (2)_"/>
    <w:link w:val="2a"/>
    <w:rsid w:val="00956EB3"/>
    <w:rPr>
      <w:b/>
      <w:bCs/>
      <w:sz w:val="26"/>
      <w:szCs w:val="26"/>
      <w:shd w:val="clear" w:color="auto" w:fill="FFFFFF"/>
    </w:rPr>
  </w:style>
  <w:style w:type="character" w:customStyle="1" w:styleId="afff7">
    <w:name w:val="Колонтитул_"/>
    <w:rsid w:val="00956EB3"/>
    <w:rPr>
      <w:rFonts w:ascii="Times New Roman" w:eastAsia="Times New Roman" w:hAnsi="Times New Roman" w:cs="Times New Roman"/>
      <w:b/>
      <w:bCs/>
      <w:i w:val="0"/>
      <w:iCs w:val="0"/>
      <w:smallCaps w:val="0"/>
      <w:strike w:val="0"/>
      <w:sz w:val="18"/>
      <w:szCs w:val="18"/>
      <w:u w:val="none"/>
    </w:rPr>
  </w:style>
  <w:style w:type="character" w:customStyle="1" w:styleId="afff8">
    <w:name w:val="Колонтитул"/>
    <w:rsid w:val="00956EB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5pt">
    <w:name w:val="Колонтитул + 7;5 pt;Не полужирный"/>
    <w:rsid w:val="00956EB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b">
    <w:name w:val="Подпись к таблице (2)_"/>
    <w:rsid w:val="00956EB3"/>
    <w:rPr>
      <w:rFonts w:ascii="Times New Roman" w:eastAsia="Times New Roman" w:hAnsi="Times New Roman" w:cs="Times New Roman"/>
      <w:b w:val="0"/>
      <w:bCs w:val="0"/>
      <w:i w:val="0"/>
      <w:iCs w:val="0"/>
      <w:smallCaps w:val="0"/>
      <w:strike w:val="0"/>
      <w:sz w:val="26"/>
      <w:szCs w:val="26"/>
      <w:u w:val="none"/>
    </w:rPr>
  </w:style>
  <w:style w:type="character" w:customStyle="1" w:styleId="afff9">
    <w:name w:val="Основной текст + Полужирный"/>
    <w:rsid w:val="00956EB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fa">
    <w:name w:val="Подпись к таблице_"/>
    <w:link w:val="afffb"/>
    <w:rsid w:val="00956EB3"/>
    <w:rPr>
      <w:b/>
      <w:bCs/>
      <w:sz w:val="18"/>
      <w:szCs w:val="18"/>
      <w:shd w:val="clear" w:color="auto" w:fill="FFFFFF"/>
    </w:rPr>
  </w:style>
  <w:style w:type="character" w:customStyle="1" w:styleId="afffc">
    <w:name w:val="Подпись к таблице + Не полужирный"/>
    <w:rsid w:val="00956EB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5pt">
    <w:name w:val="Основной текст + 8;5 pt"/>
    <w:rsid w:val="00956EB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c">
    <w:name w:val="Подпись к таблице (2)"/>
    <w:rsid w:val="00956E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afff5">
    <w:name w:val="Сноска"/>
    <w:basedOn w:val="a0"/>
    <w:link w:val="afff4"/>
    <w:rsid w:val="00956EB3"/>
    <w:pPr>
      <w:widowControl w:val="0"/>
      <w:shd w:val="clear" w:color="auto" w:fill="FFFFFF"/>
      <w:spacing w:line="235" w:lineRule="exact"/>
    </w:pPr>
    <w:rPr>
      <w:b/>
      <w:bCs/>
      <w:sz w:val="18"/>
      <w:szCs w:val="18"/>
    </w:rPr>
  </w:style>
  <w:style w:type="paragraph" w:customStyle="1" w:styleId="2a">
    <w:name w:val="Основной текст (2)"/>
    <w:basedOn w:val="a0"/>
    <w:link w:val="29"/>
    <w:rsid w:val="00956EB3"/>
    <w:pPr>
      <w:widowControl w:val="0"/>
      <w:shd w:val="clear" w:color="auto" w:fill="FFFFFF"/>
      <w:spacing w:after="360" w:line="0" w:lineRule="atLeast"/>
      <w:jc w:val="center"/>
    </w:pPr>
    <w:rPr>
      <w:b/>
      <w:bCs/>
      <w:sz w:val="26"/>
      <w:szCs w:val="26"/>
    </w:rPr>
  </w:style>
  <w:style w:type="paragraph" w:customStyle="1" w:styleId="35">
    <w:name w:val="Основной текст3"/>
    <w:basedOn w:val="a0"/>
    <w:rsid w:val="00956EB3"/>
    <w:pPr>
      <w:widowControl w:val="0"/>
      <w:shd w:val="clear" w:color="auto" w:fill="FFFFFF"/>
      <w:spacing w:before="840" w:line="317" w:lineRule="exact"/>
      <w:ind w:firstLine="540"/>
      <w:jc w:val="both"/>
    </w:pPr>
    <w:rPr>
      <w:sz w:val="26"/>
      <w:szCs w:val="26"/>
    </w:rPr>
  </w:style>
  <w:style w:type="paragraph" w:customStyle="1" w:styleId="afffb">
    <w:name w:val="Подпись к таблице"/>
    <w:basedOn w:val="a0"/>
    <w:link w:val="afffa"/>
    <w:rsid w:val="00956EB3"/>
    <w:pPr>
      <w:widowControl w:val="0"/>
      <w:shd w:val="clear" w:color="auto" w:fill="FFFFFF"/>
      <w:spacing w:line="0" w:lineRule="atLeast"/>
    </w:pPr>
    <w:rPr>
      <w:b/>
      <w:bCs/>
      <w:sz w:val="18"/>
      <w:szCs w:val="18"/>
    </w:rPr>
  </w:style>
  <w:style w:type="paragraph" w:styleId="afffd">
    <w:name w:val="footnote text"/>
    <w:basedOn w:val="a0"/>
    <w:link w:val="afffe"/>
    <w:uiPriority w:val="99"/>
    <w:semiHidden/>
    <w:unhideWhenUsed/>
    <w:rsid w:val="00956EB3"/>
    <w:pPr>
      <w:spacing w:line="360" w:lineRule="auto"/>
      <w:ind w:firstLine="709"/>
      <w:jc w:val="both"/>
    </w:pPr>
    <w:rPr>
      <w:rFonts w:eastAsia="Calibri"/>
      <w:sz w:val="20"/>
      <w:szCs w:val="20"/>
      <w:lang w:eastAsia="en-US"/>
    </w:rPr>
  </w:style>
  <w:style w:type="character" w:customStyle="1" w:styleId="afffe">
    <w:name w:val="Текст сноски Знак"/>
    <w:basedOn w:val="a1"/>
    <w:link w:val="afffd"/>
    <w:uiPriority w:val="99"/>
    <w:semiHidden/>
    <w:rsid w:val="00956EB3"/>
    <w:rPr>
      <w:rFonts w:eastAsia="Calibri"/>
      <w:lang w:eastAsia="en-US"/>
    </w:rPr>
  </w:style>
  <w:style w:type="character" w:styleId="affff">
    <w:name w:val="footnote reference"/>
    <w:uiPriority w:val="99"/>
    <w:semiHidden/>
    <w:unhideWhenUsed/>
    <w:rsid w:val="00956EB3"/>
    <w:rPr>
      <w:vertAlign w:val="superscript"/>
    </w:rPr>
  </w:style>
  <w:style w:type="paragraph" w:customStyle="1" w:styleId="5">
    <w:name w:val="Основной текст5"/>
    <w:basedOn w:val="a0"/>
    <w:rsid w:val="00956EB3"/>
    <w:pPr>
      <w:widowControl w:val="0"/>
      <w:shd w:val="clear" w:color="auto" w:fill="FFFFFF"/>
      <w:spacing w:after="160" w:line="413" w:lineRule="exact"/>
      <w:ind w:hanging="960"/>
    </w:pPr>
    <w:rPr>
      <w:sz w:val="22"/>
      <w:szCs w:val="22"/>
      <w:lang w:eastAsia="en-US"/>
    </w:rPr>
  </w:style>
  <w:style w:type="paragraph" w:customStyle="1" w:styleId="Style6">
    <w:name w:val="Style6"/>
    <w:basedOn w:val="a0"/>
    <w:uiPriority w:val="99"/>
    <w:rsid w:val="00956EB3"/>
    <w:pPr>
      <w:widowControl w:val="0"/>
      <w:autoSpaceDE w:val="0"/>
      <w:autoSpaceDN w:val="0"/>
      <w:adjustRightInd w:val="0"/>
      <w:spacing w:line="485" w:lineRule="exact"/>
      <w:ind w:firstLine="864"/>
      <w:jc w:val="both"/>
    </w:pPr>
  </w:style>
  <w:style w:type="paragraph" w:customStyle="1" w:styleId="6">
    <w:name w:val="Основной текст6"/>
    <w:basedOn w:val="a0"/>
    <w:rsid w:val="00956EB3"/>
    <w:pPr>
      <w:widowControl w:val="0"/>
      <w:shd w:val="clear" w:color="auto" w:fill="FFFFFF"/>
      <w:spacing w:before="360" w:line="418" w:lineRule="exact"/>
      <w:jc w:val="center"/>
    </w:pPr>
    <w:rPr>
      <w:color w:val="000000"/>
      <w:sz w:val="22"/>
      <w:szCs w:val="22"/>
      <w:lang w:bidi="ru-RU"/>
    </w:rPr>
  </w:style>
  <w:style w:type="character" w:customStyle="1" w:styleId="214pt">
    <w:name w:val="Основной текст (2) + 14 pt"/>
    <w:rsid w:val="00956EB3"/>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140">
    <w:name w:val="Основной текст14"/>
    <w:basedOn w:val="a0"/>
    <w:rsid w:val="00956EB3"/>
    <w:pPr>
      <w:widowControl w:val="0"/>
      <w:shd w:val="clear" w:color="auto" w:fill="FFFFFF"/>
      <w:spacing w:after="600" w:line="317" w:lineRule="exact"/>
      <w:ind w:hanging="440"/>
      <w:jc w:val="both"/>
    </w:pPr>
    <w:rPr>
      <w:spacing w:val="3"/>
      <w:sz w:val="21"/>
      <w:szCs w:val="21"/>
    </w:rPr>
  </w:style>
  <w:style w:type="character" w:customStyle="1" w:styleId="c14">
    <w:name w:val="c14"/>
    <w:rsid w:val="00956EB3"/>
  </w:style>
  <w:style w:type="character" w:customStyle="1" w:styleId="260">
    <w:name w:val="Основной текст (26)_"/>
    <w:link w:val="261"/>
    <w:rsid w:val="00956EB3"/>
    <w:rPr>
      <w:b/>
      <w:bCs/>
      <w:i/>
      <w:iCs/>
      <w:sz w:val="23"/>
      <w:szCs w:val="23"/>
      <w:shd w:val="clear" w:color="auto" w:fill="FFFFFF"/>
    </w:rPr>
  </w:style>
  <w:style w:type="paragraph" w:customStyle="1" w:styleId="100">
    <w:name w:val="Основной текст10"/>
    <w:basedOn w:val="a0"/>
    <w:rsid w:val="00956EB3"/>
    <w:pPr>
      <w:widowControl w:val="0"/>
      <w:shd w:val="clear" w:color="auto" w:fill="FFFFFF"/>
      <w:spacing w:line="317" w:lineRule="exact"/>
      <w:jc w:val="both"/>
    </w:pPr>
    <w:rPr>
      <w:color w:val="000000"/>
      <w:sz w:val="22"/>
      <w:szCs w:val="22"/>
      <w:lang w:bidi="ru-RU"/>
    </w:rPr>
  </w:style>
  <w:style w:type="paragraph" w:customStyle="1" w:styleId="261">
    <w:name w:val="Основной текст (26)"/>
    <w:basedOn w:val="a0"/>
    <w:link w:val="260"/>
    <w:rsid w:val="00956EB3"/>
    <w:pPr>
      <w:widowControl w:val="0"/>
      <w:shd w:val="clear" w:color="auto" w:fill="FFFFFF"/>
      <w:spacing w:before="240" w:after="60" w:line="0" w:lineRule="atLeast"/>
      <w:ind w:firstLine="700"/>
      <w:jc w:val="both"/>
    </w:pPr>
    <w:rPr>
      <w:b/>
      <w:bCs/>
      <w:i/>
      <w:iCs/>
      <w:sz w:val="23"/>
      <w:szCs w:val="23"/>
    </w:rPr>
  </w:style>
  <w:style w:type="character" w:customStyle="1" w:styleId="affff0">
    <w:name w:val="Другое_"/>
    <w:link w:val="affff1"/>
    <w:locked/>
    <w:rsid w:val="00956EB3"/>
  </w:style>
  <w:style w:type="paragraph" w:customStyle="1" w:styleId="affff1">
    <w:name w:val="Другое"/>
    <w:basedOn w:val="a0"/>
    <w:link w:val="affff0"/>
    <w:rsid w:val="00956EB3"/>
    <w:pPr>
      <w:widowControl w:val="0"/>
      <w:spacing w:line="360" w:lineRule="auto"/>
      <w:ind w:firstLine="400"/>
    </w:pPr>
    <w:rPr>
      <w:sz w:val="20"/>
      <w:szCs w:val="20"/>
    </w:rPr>
  </w:style>
  <w:style w:type="character" w:customStyle="1" w:styleId="Tahoma6pt0pt">
    <w:name w:val="Основной текст + Tahoma;6 pt;Курсив;Интервал 0 pt"/>
    <w:rsid w:val="00956EB3"/>
    <w:rPr>
      <w:rFonts w:ascii="Tahoma" w:eastAsia="Tahoma" w:hAnsi="Tahoma" w:cs="Tahoma"/>
      <w:b w:val="0"/>
      <w:bCs w:val="0"/>
      <w:i/>
      <w:iCs/>
      <w:smallCaps w:val="0"/>
      <w:strike w:val="0"/>
      <w:color w:val="000000"/>
      <w:spacing w:val="18"/>
      <w:w w:val="100"/>
      <w:position w:val="0"/>
      <w:sz w:val="12"/>
      <w:szCs w:val="12"/>
      <w:u w:val="none"/>
      <w:shd w:val="clear" w:color="auto" w:fill="FFFFFF"/>
      <w:lang w:val="ru-RU" w:eastAsia="ru-RU" w:bidi="ru-RU"/>
    </w:rPr>
  </w:style>
  <w:style w:type="character" w:customStyle="1" w:styleId="ac">
    <w:name w:val="Основной текст Знак"/>
    <w:basedOn w:val="a1"/>
    <w:link w:val="ab"/>
    <w:uiPriority w:val="1"/>
    <w:rsid w:val="00956EB3"/>
    <w:rPr>
      <w:sz w:val="24"/>
      <w:szCs w:val="24"/>
    </w:rPr>
  </w:style>
  <w:style w:type="paragraph" w:customStyle="1" w:styleId="ConsNormal">
    <w:name w:val="ConsNormal"/>
    <w:uiPriority w:val="99"/>
    <w:rsid w:val="000316A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316A6"/>
    <w:rPr>
      <w:rFonts w:ascii="Arial" w:hAnsi="Arial" w:cs="Arial"/>
    </w:rPr>
  </w:style>
  <w:style w:type="paragraph" w:customStyle="1" w:styleId="ListParagraph1">
    <w:name w:val="List Paragraph1"/>
    <w:basedOn w:val="a0"/>
    <w:rsid w:val="0098752C"/>
    <w:pPr>
      <w:spacing w:after="200" w:line="276" w:lineRule="auto"/>
      <w:ind w:left="720"/>
      <w:contextualSpacing/>
    </w:pPr>
    <w:rPr>
      <w:rFonts w:ascii="Calibri" w:hAnsi="Calibri"/>
      <w:sz w:val="22"/>
      <w:szCs w:val="22"/>
    </w:rPr>
  </w:style>
  <w:style w:type="paragraph" w:customStyle="1" w:styleId="19">
    <w:name w:val="Обычный1"/>
    <w:rsid w:val="00E64DBA"/>
    <w:pPr>
      <w:spacing w:line="276" w:lineRule="auto"/>
    </w:pPr>
    <w:rPr>
      <w:rFonts w:ascii="Arial" w:eastAsia="Arial" w:hAnsi="Arial" w:cs="Arial"/>
      <w:sz w:val="22"/>
      <w:szCs w:val="22"/>
    </w:rPr>
  </w:style>
  <w:style w:type="numbering" w:customStyle="1" w:styleId="2d">
    <w:name w:val="Нет списка2"/>
    <w:next w:val="a3"/>
    <w:uiPriority w:val="99"/>
    <w:semiHidden/>
    <w:unhideWhenUsed/>
    <w:rsid w:val="00874123"/>
  </w:style>
  <w:style w:type="paragraph" w:customStyle="1" w:styleId="aff7">
    <w:basedOn w:val="a0"/>
    <w:next w:val="a0"/>
    <w:link w:val="aff6"/>
    <w:autoRedefine/>
    <w:uiPriority w:val="10"/>
    <w:rsid w:val="00874123"/>
    <w:pPr>
      <w:contextualSpacing/>
      <w:jc w:val="center"/>
    </w:pPr>
    <w:rPr>
      <w:spacing w:val="-10"/>
      <w:kern w:val="28"/>
      <w:sz w:val="28"/>
      <w:szCs w:val="56"/>
    </w:rPr>
  </w:style>
  <w:style w:type="table" w:customStyle="1" w:styleId="2e">
    <w:name w:val="Сетка таблицы2"/>
    <w:basedOn w:val="a2"/>
    <w:next w:val="af8"/>
    <w:uiPriority w:val="59"/>
    <w:rsid w:val="008741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Таблица простая 511"/>
    <w:basedOn w:val="a2"/>
    <w:uiPriority w:val="45"/>
    <w:rsid w:val="00874123"/>
    <w:rPr>
      <w:rFonts w:ascii="Calibri" w:eastAsia="Calibri" w:hAnsi="Calibri"/>
    </w:rPr>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0">
    <w:name w:val="Нет списка11"/>
    <w:next w:val="a3"/>
    <w:uiPriority w:val="99"/>
    <w:semiHidden/>
    <w:unhideWhenUsed/>
    <w:rsid w:val="00874123"/>
  </w:style>
  <w:style w:type="paragraph" w:customStyle="1" w:styleId="TableParagraph">
    <w:name w:val="Table Paragraph"/>
    <w:basedOn w:val="a0"/>
    <w:uiPriority w:val="1"/>
    <w:qFormat/>
    <w:rsid w:val="00874123"/>
    <w:pPr>
      <w:widowControl w:val="0"/>
      <w:autoSpaceDE w:val="0"/>
      <w:autoSpaceDN w:val="0"/>
      <w:jc w:val="center"/>
    </w:pPr>
    <w:rPr>
      <w:sz w:val="22"/>
      <w:szCs w:val="22"/>
      <w:lang w:eastAsia="en-US"/>
    </w:rPr>
  </w:style>
  <w:style w:type="numbering" w:customStyle="1" w:styleId="36">
    <w:name w:val="Нет списка3"/>
    <w:next w:val="a3"/>
    <w:uiPriority w:val="99"/>
    <w:semiHidden/>
    <w:unhideWhenUsed/>
    <w:rsid w:val="00874123"/>
  </w:style>
  <w:style w:type="paragraph" w:customStyle="1" w:styleId="affff2">
    <w:basedOn w:val="a0"/>
    <w:next w:val="a0"/>
    <w:autoRedefine/>
    <w:uiPriority w:val="10"/>
    <w:rsid w:val="00874123"/>
    <w:pPr>
      <w:contextualSpacing/>
      <w:jc w:val="center"/>
    </w:pPr>
    <w:rPr>
      <w:spacing w:val="-10"/>
      <w:kern w:val="28"/>
      <w:sz w:val="28"/>
      <w:szCs w:val="56"/>
      <w:lang w:eastAsia="en-US"/>
    </w:rPr>
  </w:style>
  <w:style w:type="table" w:customStyle="1" w:styleId="37">
    <w:name w:val="Сетка таблицы3"/>
    <w:basedOn w:val="a2"/>
    <w:next w:val="af8"/>
    <w:uiPriority w:val="39"/>
    <w:rsid w:val="008741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Таблица простая 512"/>
    <w:basedOn w:val="a2"/>
    <w:uiPriority w:val="45"/>
    <w:rsid w:val="00874123"/>
    <w:rPr>
      <w:rFonts w:ascii="Calibri" w:eastAsia="Calibri" w:hAnsi="Calibri"/>
    </w:rPr>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20">
    <w:name w:val="Нет списка12"/>
    <w:next w:val="a3"/>
    <w:uiPriority w:val="99"/>
    <w:semiHidden/>
    <w:unhideWhenUsed/>
    <w:rsid w:val="00874123"/>
  </w:style>
  <w:style w:type="paragraph" w:customStyle="1" w:styleId="affff3">
    <w:basedOn w:val="a0"/>
    <w:next w:val="a6"/>
    <w:link w:val="affff4"/>
    <w:uiPriority w:val="99"/>
    <w:rsid w:val="00E87D5D"/>
    <w:pPr>
      <w:spacing w:before="100" w:beforeAutospacing="1" w:after="115"/>
    </w:pPr>
  </w:style>
  <w:style w:type="character" w:customStyle="1" w:styleId="affff4">
    <w:name w:val="Обычный (веб) Знак"/>
    <w:link w:val="affff3"/>
    <w:uiPriority w:val="99"/>
    <w:rsid w:val="00E87D5D"/>
    <w:rPr>
      <w:sz w:val="24"/>
      <w:szCs w:val="24"/>
    </w:rPr>
  </w:style>
  <w:style w:type="table" w:customStyle="1" w:styleId="43">
    <w:name w:val="Сетка таблицы4"/>
    <w:basedOn w:val="a2"/>
    <w:next w:val="af8"/>
    <w:uiPriority w:val="59"/>
    <w:rsid w:val="00A86451"/>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2"/>
    <w:next w:val="af8"/>
    <w:uiPriority w:val="39"/>
    <w:rsid w:val="00EF23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0"/>
    <w:rsid w:val="009527B3"/>
    <w:pPr>
      <w:spacing w:after="120"/>
      <w:ind w:firstLine="720"/>
      <w:jc w:val="both"/>
    </w:pPr>
  </w:style>
  <w:style w:type="table" w:customStyle="1" w:styleId="50">
    <w:name w:val="Сетка таблицы5"/>
    <w:basedOn w:val="a2"/>
    <w:next w:val="af8"/>
    <w:uiPriority w:val="59"/>
    <w:rsid w:val="008D0CF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
    <w:name w:val="Обычный2"/>
    <w:rsid w:val="008D0CFF"/>
    <w:pPr>
      <w:spacing w:line="276" w:lineRule="auto"/>
    </w:pPr>
    <w:rPr>
      <w:rFonts w:ascii="Arial" w:eastAsia="Arial" w:hAnsi="Arial" w:cs="Arial"/>
      <w:sz w:val="22"/>
      <w:szCs w:val="22"/>
    </w:rPr>
  </w:style>
  <w:style w:type="paragraph" w:customStyle="1" w:styleId="formattext">
    <w:name w:val="formattext"/>
    <w:basedOn w:val="a0"/>
    <w:rsid w:val="007B5A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624">
      <w:bodyDiv w:val="1"/>
      <w:marLeft w:val="0"/>
      <w:marRight w:val="0"/>
      <w:marTop w:val="0"/>
      <w:marBottom w:val="0"/>
      <w:divBdr>
        <w:top w:val="none" w:sz="0" w:space="0" w:color="auto"/>
        <w:left w:val="none" w:sz="0" w:space="0" w:color="auto"/>
        <w:bottom w:val="none" w:sz="0" w:space="0" w:color="auto"/>
        <w:right w:val="none" w:sz="0" w:space="0" w:color="auto"/>
      </w:divBdr>
      <w:divsChild>
        <w:div w:id="855464281">
          <w:marLeft w:val="0"/>
          <w:marRight w:val="0"/>
          <w:marTop w:val="0"/>
          <w:marBottom w:val="0"/>
          <w:divBdr>
            <w:top w:val="none" w:sz="0" w:space="0" w:color="auto"/>
            <w:left w:val="none" w:sz="0" w:space="0" w:color="auto"/>
            <w:bottom w:val="none" w:sz="0" w:space="0" w:color="auto"/>
            <w:right w:val="none" w:sz="0" w:space="0" w:color="auto"/>
          </w:divBdr>
        </w:div>
        <w:div w:id="1317222380">
          <w:marLeft w:val="0"/>
          <w:marRight w:val="0"/>
          <w:marTop w:val="0"/>
          <w:marBottom w:val="0"/>
          <w:divBdr>
            <w:top w:val="none" w:sz="0" w:space="0" w:color="auto"/>
            <w:left w:val="none" w:sz="0" w:space="0" w:color="auto"/>
            <w:bottom w:val="none" w:sz="0" w:space="0" w:color="auto"/>
            <w:right w:val="none" w:sz="0" w:space="0" w:color="auto"/>
          </w:divBdr>
        </w:div>
        <w:div w:id="2112582976">
          <w:marLeft w:val="0"/>
          <w:marRight w:val="0"/>
          <w:marTop w:val="0"/>
          <w:marBottom w:val="0"/>
          <w:divBdr>
            <w:top w:val="none" w:sz="0" w:space="0" w:color="auto"/>
            <w:left w:val="none" w:sz="0" w:space="0" w:color="auto"/>
            <w:bottom w:val="none" w:sz="0" w:space="0" w:color="auto"/>
            <w:right w:val="none" w:sz="0" w:space="0" w:color="auto"/>
          </w:divBdr>
        </w:div>
        <w:div w:id="1281718867">
          <w:marLeft w:val="0"/>
          <w:marRight w:val="0"/>
          <w:marTop w:val="0"/>
          <w:marBottom w:val="0"/>
          <w:divBdr>
            <w:top w:val="none" w:sz="0" w:space="0" w:color="auto"/>
            <w:left w:val="none" w:sz="0" w:space="0" w:color="auto"/>
            <w:bottom w:val="none" w:sz="0" w:space="0" w:color="auto"/>
            <w:right w:val="none" w:sz="0" w:space="0" w:color="auto"/>
          </w:divBdr>
        </w:div>
        <w:div w:id="2112777319">
          <w:marLeft w:val="0"/>
          <w:marRight w:val="0"/>
          <w:marTop w:val="0"/>
          <w:marBottom w:val="0"/>
          <w:divBdr>
            <w:top w:val="none" w:sz="0" w:space="0" w:color="auto"/>
            <w:left w:val="none" w:sz="0" w:space="0" w:color="auto"/>
            <w:bottom w:val="none" w:sz="0" w:space="0" w:color="auto"/>
            <w:right w:val="none" w:sz="0" w:space="0" w:color="auto"/>
          </w:divBdr>
        </w:div>
        <w:div w:id="1224178134">
          <w:marLeft w:val="0"/>
          <w:marRight w:val="0"/>
          <w:marTop w:val="0"/>
          <w:marBottom w:val="0"/>
          <w:divBdr>
            <w:top w:val="none" w:sz="0" w:space="0" w:color="auto"/>
            <w:left w:val="none" w:sz="0" w:space="0" w:color="auto"/>
            <w:bottom w:val="none" w:sz="0" w:space="0" w:color="auto"/>
            <w:right w:val="none" w:sz="0" w:space="0" w:color="auto"/>
          </w:divBdr>
        </w:div>
        <w:div w:id="827670030">
          <w:marLeft w:val="0"/>
          <w:marRight w:val="0"/>
          <w:marTop w:val="0"/>
          <w:marBottom w:val="0"/>
          <w:divBdr>
            <w:top w:val="none" w:sz="0" w:space="0" w:color="auto"/>
            <w:left w:val="none" w:sz="0" w:space="0" w:color="auto"/>
            <w:bottom w:val="none" w:sz="0" w:space="0" w:color="auto"/>
            <w:right w:val="none" w:sz="0" w:space="0" w:color="auto"/>
          </w:divBdr>
        </w:div>
        <w:div w:id="717123856">
          <w:marLeft w:val="0"/>
          <w:marRight w:val="0"/>
          <w:marTop w:val="0"/>
          <w:marBottom w:val="0"/>
          <w:divBdr>
            <w:top w:val="none" w:sz="0" w:space="0" w:color="auto"/>
            <w:left w:val="none" w:sz="0" w:space="0" w:color="auto"/>
            <w:bottom w:val="none" w:sz="0" w:space="0" w:color="auto"/>
            <w:right w:val="none" w:sz="0" w:space="0" w:color="auto"/>
          </w:divBdr>
        </w:div>
        <w:div w:id="342778207">
          <w:marLeft w:val="0"/>
          <w:marRight w:val="0"/>
          <w:marTop w:val="0"/>
          <w:marBottom w:val="0"/>
          <w:divBdr>
            <w:top w:val="none" w:sz="0" w:space="0" w:color="auto"/>
            <w:left w:val="none" w:sz="0" w:space="0" w:color="auto"/>
            <w:bottom w:val="none" w:sz="0" w:space="0" w:color="auto"/>
            <w:right w:val="none" w:sz="0" w:space="0" w:color="auto"/>
          </w:divBdr>
        </w:div>
        <w:div w:id="540362227">
          <w:marLeft w:val="0"/>
          <w:marRight w:val="0"/>
          <w:marTop w:val="0"/>
          <w:marBottom w:val="0"/>
          <w:divBdr>
            <w:top w:val="none" w:sz="0" w:space="0" w:color="auto"/>
            <w:left w:val="none" w:sz="0" w:space="0" w:color="auto"/>
            <w:bottom w:val="none" w:sz="0" w:space="0" w:color="auto"/>
            <w:right w:val="none" w:sz="0" w:space="0" w:color="auto"/>
          </w:divBdr>
        </w:div>
        <w:div w:id="626860861">
          <w:marLeft w:val="0"/>
          <w:marRight w:val="0"/>
          <w:marTop w:val="0"/>
          <w:marBottom w:val="0"/>
          <w:divBdr>
            <w:top w:val="none" w:sz="0" w:space="0" w:color="auto"/>
            <w:left w:val="none" w:sz="0" w:space="0" w:color="auto"/>
            <w:bottom w:val="none" w:sz="0" w:space="0" w:color="auto"/>
            <w:right w:val="none" w:sz="0" w:space="0" w:color="auto"/>
          </w:divBdr>
        </w:div>
        <w:div w:id="1570773942">
          <w:marLeft w:val="0"/>
          <w:marRight w:val="0"/>
          <w:marTop w:val="0"/>
          <w:marBottom w:val="0"/>
          <w:divBdr>
            <w:top w:val="none" w:sz="0" w:space="0" w:color="auto"/>
            <w:left w:val="none" w:sz="0" w:space="0" w:color="auto"/>
            <w:bottom w:val="none" w:sz="0" w:space="0" w:color="auto"/>
            <w:right w:val="none" w:sz="0" w:space="0" w:color="auto"/>
          </w:divBdr>
        </w:div>
        <w:div w:id="733357302">
          <w:marLeft w:val="0"/>
          <w:marRight w:val="0"/>
          <w:marTop w:val="0"/>
          <w:marBottom w:val="0"/>
          <w:divBdr>
            <w:top w:val="none" w:sz="0" w:space="0" w:color="auto"/>
            <w:left w:val="none" w:sz="0" w:space="0" w:color="auto"/>
            <w:bottom w:val="none" w:sz="0" w:space="0" w:color="auto"/>
            <w:right w:val="none" w:sz="0" w:space="0" w:color="auto"/>
          </w:divBdr>
        </w:div>
      </w:divsChild>
    </w:div>
    <w:div w:id="11928402">
      <w:bodyDiv w:val="1"/>
      <w:marLeft w:val="0"/>
      <w:marRight w:val="0"/>
      <w:marTop w:val="0"/>
      <w:marBottom w:val="0"/>
      <w:divBdr>
        <w:top w:val="none" w:sz="0" w:space="0" w:color="auto"/>
        <w:left w:val="none" w:sz="0" w:space="0" w:color="auto"/>
        <w:bottom w:val="none" w:sz="0" w:space="0" w:color="auto"/>
        <w:right w:val="none" w:sz="0" w:space="0" w:color="auto"/>
      </w:divBdr>
    </w:div>
    <w:div w:id="27026937">
      <w:bodyDiv w:val="1"/>
      <w:marLeft w:val="0"/>
      <w:marRight w:val="0"/>
      <w:marTop w:val="0"/>
      <w:marBottom w:val="0"/>
      <w:divBdr>
        <w:top w:val="none" w:sz="0" w:space="0" w:color="auto"/>
        <w:left w:val="none" w:sz="0" w:space="0" w:color="auto"/>
        <w:bottom w:val="none" w:sz="0" w:space="0" w:color="auto"/>
        <w:right w:val="none" w:sz="0" w:space="0" w:color="auto"/>
      </w:divBdr>
    </w:div>
    <w:div w:id="112293470">
      <w:bodyDiv w:val="1"/>
      <w:marLeft w:val="0"/>
      <w:marRight w:val="0"/>
      <w:marTop w:val="0"/>
      <w:marBottom w:val="0"/>
      <w:divBdr>
        <w:top w:val="none" w:sz="0" w:space="0" w:color="auto"/>
        <w:left w:val="none" w:sz="0" w:space="0" w:color="auto"/>
        <w:bottom w:val="none" w:sz="0" w:space="0" w:color="auto"/>
        <w:right w:val="none" w:sz="0" w:space="0" w:color="auto"/>
      </w:divBdr>
    </w:div>
    <w:div w:id="461071374">
      <w:bodyDiv w:val="1"/>
      <w:marLeft w:val="0"/>
      <w:marRight w:val="0"/>
      <w:marTop w:val="0"/>
      <w:marBottom w:val="0"/>
      <w:divBdr>
        <w:top w:val="none" w:sz="0" w:space="0" w:color="auto"/>
        <w:left w:val="none" w:sz="0" w:space="0" w:color="auto"/>
        <w:bottom w:val="none" w:sz="0" w:space="0" w:color="auto"/>
        <w:right w:val="none" w:sz="0" w:space="0" w:color="auto"/>
      </w:divBdr>
    </w:div>
    <w:div w:id="494493237">
      <w:bodyDiv w:val="1"/>
      <w:marLeft w:val="0"/>
      <w:marRight w:val="0"/>
      <w:marTop w:val="0"/>
      <w:marBottom w:val="0"/>
      <w:divBdr>
        <w:top w:val="none" w:sz="0" w:space="0" w:color="auto"/>
        <w:left w:val="none" w:sz="0" w:space="0" w:color="auto"/>
        <w:bottom w:val="none" w:sz="0" w:space="0" w:color="auto"/>
        <w:right w:val="none" w:sz="0" w:space="0" w:color="auto"/>
      </w:divBdr>
    </w:div>
    <w:div w:id="556012562">
      <w:bodyDiv w:val="1"/>
      <w:marLeft w:val="0"/>
      <w:marRight w:val="0"/>
      <w:marTop w:val="0"/>
      <w:marBottom w:val="0"/>
      <w:divBdr>
        <w:top w:val="none" w:sz="0" w:space="0" w:color="auto"/>
        <w:left w:val="none" w:sz="0" w:space="0" w:color="auto"/>
        <w:bottom w:val="none" w:sz="0" w:space="0" w:color="auto"/>
        <w:right w:val="none" w:sz="0" w:space="0" w:color="auto"/>
      </w:divBdr>
    </w:div>
    <w:div w:id="660428908">
      <w:bodyDiv w:val="1"/>
      <w:marLeft w:val="0"/>
      <w:marRight w:val="0"/>
      <w:marTop w:val="0"/>
      <w:marBottom w:val="0"/>
      <w:divBdr>
        <w:top w:val="none" w:sz="0" w:space="0" w:color="auto"/>
        <w:left w:val="none" w:sz="0" w:space="0" w:color="auto"/>
        <w:bottom w:val="none" w:sz="0" w:space="0" w:color="auto"/>
        <w:right w:val="none" w:sz="0" w:space="0" w:color="auto"/>
      </w:divBdr>
    </w:div>
    <w:div w:id="667446329">
      <w:bodyDiv w:val="1"/>
      <w:marLeft w:val="0"/>
      <w:marRight w:val="0"/>
      <w:marTop w:val="0"/>
      <w:marBottom w:val="0"/>
      <w:divBdr>
        <w:top w:val="none" w:sz="0" w:space="0" w:color="auto"/>
        <w:left w:val="none" w:sz="0" w:space="0" w:color="auto"/>
        <w:bottom w:val="none" w:sz="0" w:space="0" w:color="auto"/>
        <w:right w:val="none" w:sz="0" w:space="0" w:color="auto"/>
      </w:divBdr>
    </w:div>
    <w:div w:id="984043004">
      <w:bodyDiv w:val="1"/>
      <w:marLeft w:val="0"/>
      <w:marRight w:val="0"/>
      <w:marTop w:val="0"/>
      <w:marBottom w:val="0"/>
      <w:divBdr>
        <w:top w:val="none" w:sz="0" w:space="0" w:color="auto"/>
        <w:left w:val="none" w:sz="0" w:space="0" w:color="auto"/>
        <w:bottom w:val="none" w:sz="0" w:space="0" w:color="auto"/>
        <w:right w:val="none" w:sz="0" w:space="0" w:color="auto"/>
      </w:divBdr>
    </w:div>
    <w:div w:id="1025788115">
      <w:bodyDiv w:val="1"/>
      <w:marLeft w:val="0"/>
      <w:marRight w:val="0"/>
      <w:marTop w:val="0"/>
      <w:marBottom w:val="0"/>
      <w:divBdr>
        <w:top w:val="none" w:sz="0" w:space="0" w:color="auto"/>
        <w:left w:val="none" w:sz="0" w:space="0" w:color="auto"/>
        <w:bottom w:val="none" w:sz="0" w:space="0" w:color="auto"/>
        <w:right w:val="none" w:sz="0" w:space="0" w:color="auto"/>
      </w:divBdr>
    </w:div>
    <w:div w:id="1112093028">
      <w:bodyDiv w:val="1"/>
      <w:marLeft w:val="0"/>
      <w:marRight w:val="0"/>
      <w:marTop w:val="0"/>
      <w:marBottom w:val="0"/>
      <w:divBdr>
        <w:top w:val="none" w:sz="0" w:space="0" w:color="auto"/>
        <w:left w:val="none" w:sz="0" w:space="0" w:color="auto"/>
        <w:bottom w:val="none" w:sz="0" w:space="0" w:color="auto"/>
        <w:right w:val="none" w:sz="0" w:space="0" w:color="auto"/>
      </w:divBdr>
    </w:div>
    <w:div w:id="1199515885">
      <w:bodyDiv w:val="1"/>
      <w:marLeft w:val="0"/>
      <w:marRight w:val="0"/>
      <w:marTop w:val="0"/>
      <w:marBottom w:val="0"/>
      <w:divBdr>
        <w:top w:val="none" w:sz="0" w:space="0" w:color="auto"/>
        <w:left w:val="none" w:sz="0" w:space="0" w:color="auto"/>
        <w:bottom w:val="none" w:sz="0" w:space="0" w:color="auto"/>
        <w:right w:val="none" w:sz="0" w:space="0" w:color="auto"/>
      </w:divBdr>
    </w:div>
    <w:div w:id="1242331020">
      <w:bodyDiv w:val="1"/>
      <w:marLeft w:val="0"/>
      <w:marRight w:val="0"/>
      <w:marTop w:val="0"/>
      <w:marBottom w:val="0"/>
      <w:divBdr>
        <w:top w:val="none" w:sz="0" w:space="0" w:color="auto"/>
        <w:left w:val="none" w:sz="0" w:space="0" w:color="auto"/>
        <w:bottom w:val="none" w:sz="0" w:space="0" w:color="auto"/>
        <w:right w:val="none" w:sz="0" w:space="0" w:color="auto"/>
      </w:divBdr>
    </w:div>
    <w:div w:id="1391808277">
      <w:bodyDiv w:val="1"/>
      <w:marLeft w:val="0"/>
      <w:marRight w:val="0"/>
      <w:marTop w:val="0"/>
      <w:marBottom w:val="0"/>
      <w:divBdr>
        <w:top w:val="none" w:sz="0" w:space="0" w:color="auto"/>
        <w:left w:val="none" w:sz="0" w:space="0" w:color="auto"/>
        <w:bottom w:val="none" w:sz="0" w:space="0" w:color="auto"/>
        <w:right w:val="none" w:sz="0" w:space="0" w:color="auto"/>
      </w:divBdr>
    </w:div>
    <w:div w:id="1516378706">
      <w:bodyDiv w:val="1"/>
      <w:marLeft w:val="0"/>
      <w:marRight w:val="0"/>
      <w:marTop w:val="0"/>
      <w:marBottom w:val="0"/>
      <w:divBdr>
        <w:top w:val="none" w:sz="0" w:space="0" w:color="auto"/>
        <w:left w:val="none" w:sz="0" w:space="0" w:color="auto"/>
        <w:bottom w:val="none" w:sz="0" w:space="0" w:color="auto"/>
        <w:right w:val="none" w:sz="0" w:space="0" w:color="auto"/>
      </w:divBdr>
      <w:divsChild>
        <w:div w:id="864295863">
          <w:marLeft w:val="0"/>
          <w:marRight w:val="0"/>
          <w:marTop w:val="0"/>
          <w:marBottom w:val="0"/>
          <w:divBdr>
            <w:top w:val="none" w:sz="0" w:space="0" w:color="auto"/>
            <w:left w:val="none" w:sz="0" w:space="0" w:color="auto"/>
            <w:bottom w:val="none" w:sz="0" w:space="0" w:color="auto"/>
            <w:right w:val="none" w:sz="0" w:space="0" w:color="auto"/>
          </w:divBdr>
        </w:div>
        <w:div w:id="1291672444">
          <w:marLeft w:val="0"/>
          <w:marRight w:val="0"/>
          <w:marTop w:val="0"/>
          <w:marBottom w:val="0"/>
          <w:divBdr>
            <w:top w:val="none" w:sz="0" w:space="0" w:color="auto"/>
            <w:left w:val="none" w:sz="0" w:space="0" w:color="auto"/>
            <w:bottom w:val="none" w:sz="0" w:space="0" w:color="auto"/>
            <w:right w:val="none" w:sz="0" w:space="0" w:color="auto"/>
          </w:divBdr>
        </w:div>
      </w:divsChild>
    </w:div>
    <w:div w:id="1830361612">
      <w:bodyDiv w:val="1"/>
      <w:marLeft w:val="0"/>
      <w:marRight w:val="0"/>
      <w:marTop w:val="0"/>
      <w:marBottom w:val="0"/>
      <w:divBdr>
        <w:top w:val="none" w:sz="0" w:space="0" w:color="auto"/>
        <w:left w:val="none" w:sz="0" w:space="0" w:color="auto"/>
        <w:bottom w:val="none" w:sz="0" w:space="0" w:color="auto"/>
        <w:right w:val="none" w:sz="0" w:space="0" w:color="auto"/>
      </w:divBdr>
    </w:div>
    <w:div w:id="20713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ii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3003-EF12-4C4F-9102-8C3E46A2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24381</Words>
  <Characters>138975</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Отчет мэра</vt:lpstr>
    </vt:vector>
  </TitlesOfParts>
  <Company/>
  <LinksUpToDate>false</LinksUpToDate>
  <CharactersWithSpaces>163030</CharactersWithSpaces>
  <SharedDoc>false</SharedDoc>
  <HLinks>
    <vt:vector size="12" baseType="variant">
      <vt:variant>
        <vt:i4>3407917</vt:i4>
      </vt:variant>
      <vt:variant>
        <vt:i4>3</vt:i4>
      </vt:variant>
      <vt:variant>
        <vt:i4>0</vt:i4>
      </vt:variant>
      <vt:variant>
        <vt:i4>5</vt:i4>
      </vt:variant>
      <vt:variant>
        <vt:lpwstr>http://www.sberbank-ast.ru/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мэра</dc:title>
  <dc:creator>uskova</dc:creator>
  <cp:lastModifiedBy>User</cp:lastModifiedBy>
  <cp:revision>2</cp:revision>
  <cp:lastPrinted>2025-03-28T05:47:00Z</cp:lastPrinted>
  <dcterms:created xsi:type="dcterms:W3CDTF">2026-04-30T02:00:00Z</dcterms:created>
  <dcterms:modified xsi:type="dcterms:W3CDTF">2026-04-30T02:00:00Z</dcterms:modified>
</cp:coreProperties>
</file>