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5CB" w:rsidRDefault="00B835CB" w:rsidP="00B835CB">
      <w:pPr>
        <w:jc w:val="right"/>
        <w:rPr>
          <w:rFonts w:ascii="Arial" w:hAnsi="Arial" w:cs="Arial"/>
          <w:b/>
          <w:sz w:val="32"/>
          <w:szCs w:val="32"/>
        </w:rPr>
      </w:pPr>
      <w:r>
        <w:rPr>
          <w:rFonts w:ascii="Arial" w:hAnsi="Arial" w:cs="Arial"/>
          <w:b/>
          <w:sz w:val="32"/>
          <w:szCs w:val="32"/>
        </w:rPr>
        <w:t>ПРОЕКТ</w:t>
      </w:r>
    </w:p>
    <w:p w:rsidR="00B835CB" w:rsidRDefault="00B835CB" w:rsidP="00B835CB">
      <w:pPr>
        <w:jc w:val="center"/>
        <w:rPr>
          <w:rFonts w:ascii="Arial" w:hAnsi="Arial" w:cs="Arial"/>
          <w:i/>
          <w:noProof/>
        </w:rPr>
      </w:pPr>
    </w:p>
    <w:p w:rsidR="00B835CB" w:rsidRPr="00812B08" w:rsidRDefault="00B835CB" w:rsidP="00B835CB">
      <w:pPr>
        <w:jc w:val="center"/>
        <w:rPr>
          <w:rFonts w:ascii="Arial" w:hAnsi="Arial" w:cs="Arial"/>
          <w:i/>
        </w:rPr>
      </w:pPr>
      <w:r w:rsidRPr="00164625">
        <w:rPr>
          <w:rFonts w:ascii="Arial" w:hAnsi="Arial" w:cs="Arial"/>
          <w:i/>
          <w:noProof/>
        </w:rPr>
        <w:drawing>
          <wp:inline distT="0" distB="0" distL="0" distR="0">
            <wp:extent cx="40957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B835CB" w:rsidRDefault="00B835CB" w:rsidP="00B835CB">
      <w:pPr>
        <w:jc w:val="center"/>
        <w:rPr>
          <w:rFonts w:ascii="Arial" w:hAnsi="Arial" w:cs="Arial"/>
          <w:b/>
          <w:sz w:val="28"/>
          <w:szCs w:val="28"/>
        </w:rPr>
      </w:pPr>
    </w:p>
    <w:p w:rsidR="00B835CB" w:rsidRPr="00812B08" w:rsidRDefault="00F32844" w:rsidP="00B835CB">
      <w:pPr>
        <w:jc w:val="center"/>
        <w:rPr>
          <w:rFonts w:ascii="Arial" w:hAnsi="Arial" w:cs="Arial"/>
          <w:b/>
          <w:sz w:val="32"/>
          <w:szCs w:val="32"/>
        </w:rPr>
      </w:pPr>
      <w:r>
        <w:rPr>
          <w:rFonts w:ascii="Arial" w:hAnsi="Arial" w:cs="Arial"/>
          <w:b/>
          <w:sz w:val="32"/>
          <w:szCs w:val="32"/>
        </w:rPr>
        <w:t>30.04.</w:t>
      </w:r>
      <w:r w:rsidR="00B835CB" w:rsidRPr="00812B08">
        <w:rPr>
          <w:rFonts w:ascii="Arial" w:hAnsi="Arial" w:cs="Arial"/>
          <w:b/>
          <w:sz w:val="32"/>
          <w:szCs w:val="32"/>
        </w:rPr>
        <w:t>20</w:t>
      </w:r>
      <w:r w:rsidR="00B835CB">
        <w:rPr>
          <w:rFonts w:ascii="Arial" w:hAnsi="Arial" w:cs="Arial"/>
          <w:b/>
          <w:sz w:val="32"/>
          <w:szCs w:val="32"/>
        </w:rPr>
        <w:t>25</w:t>
      </w:r>
      <w:r w:rsidR="00B835CB" w:rsidRPr="00812B08">
        <w:rPr>
          <w:rFonts w:ascii="Arial" w:hAnsi="Arial" w:cs="Arial"/>
          <w:b/>
          <w:sz w:val="32"/>
          <w:szCs w:val="32"/>
        </w:rPr>
        <w:t xml:space="preserve"> </w:t>
      </w:r>
      <w:r w:rsidR="00B835CB" w:rsidRPr="00812B08">
        <w:rPr>
          <w:rFonts w:ascii="Arial" w:hAnsi="Arial" w:cs="Arial" w:hint="eastAsia"/>
          <w:b/>
          <w:sz w:val="32"/>
          <w:szCs w:val="32"/>
        </w:rPr>
        <w:t>г</w:t>
      </w:r>
      <w:r w:rsidR="00B835CB" w:rsidRPr="00812B08">
        <w:rPr>
          <w:rFonts w:ascii="Arial" w:hAnsi="Arial" w:cs="Arial"/>
          <w:b/>
          <w:sz w:val="32"/>
          <w:szCs w:val="32"/>
        </w:rPr>
        <w:t xml:space="preserve">. </w:t>
      </w:r>
      <w:r w:rsidR="00B835CB" w:rsidRPr="00812B08">
        <w:rPr>
          <w:rFonts w:ascii="Arial" w:hAnsi="Arial" w:cs="Arial" w:hint="eastAsia"/>
          <w:b/>
          <w:sz w:val="32"/>
          <w:szCs w:val="32"/>
        </w:rPr>
        <w:t>№</w:t>
      </w:r>
      <w:r w:rsidR="00B835CB">
        <w:rPr>
          <w:rFonts w:ascii="Arial" w:hAnsi="Arial" w:cs="Arial"/>
          <w:b/>
          <w:sz w:val="32"/>
          <w:szCs w:val="32"/>
        </w:rPr>
        <w:t xml:space="preserve"> </w:t>
      </w:r>
      <w:r>
        <w:rPr>
          <w:rFonts w:ascii="Arial" w:hAnsi="Arial" w:cs="Arial"/>
          <w:b/>
          <w:sz w:val="32"/>
          <w:szCs w:val="32"/>
        </w:rPr>
        <w:t>18</w:t>
      </w:r>
      <w:r w:rsidR="00B835CB">
        <w:rPr>
          <w:rFonts w:ascii="Arial" w:hAnsi="Arial" w:cs="Arial"/>
          <w:b/>
          <w:sz w:val="32"/>
          <w:szCs w:val="32"/>
        </w:rPr>
        <w:t>Р/-ДГО</w:t>
      </w:r>
    </w:p>
    <w:p w:rsidR="00B835CB" w:rsidRPr="00812B08" w:rsidRDefault="00B835CB" w:rsidP="00B835CB">
      <w:pPr>
        <w:jc w:val="center"/>
        <w:rPr>
          <w:rFonts w:ascii="Arial" w:hAnsi="Arial" w:cs="Arial"/>
          <w:b/>
          <w:sz w:val="32"/>
          <w:szCs w:val="32"/>
        </w:rPr>
      </w:pPr>
      <w:r w:rsidRPr="00812B08">
        <w:rPr>
          <w:rFonts w:ascii="Arial" w:hAnsi="Arial" w:cs="Arial" w:hint="eastAsia"/>
          <w:b/>
          <w:sz w:val="32"/>
          <w:szCs w:val="32"/>
        </w:rPr>
        <w:t>РОССИЙСКАЯ</w:t>
      </w:r>
      <w:r w:rsidRPr="00812B08">
        <w:rPr>
          <w:rFonts w:ascii="Arial" w:hAnsi="Arial" w:cs="Arial"/>
          <w:b/>
          <w:sz w:val="32"/>
          <w:szCs w:val="32"/>
        </w:rPr>
        <w:t xml:space="preserve"> </w:t>
      </w:r>
      <w:r w:rsidRPr="00812B08">
        <w:rPr>
          <w:rFonts w:ascii="Arial" w:hAnsi="Arial" w:cs="Arial" w:hint="eastAsia"/>
          <w:b/>
          <w:sz w:val="32"/>
          <w:szCs w:val="32"/>
        </w:rPr>
        <w:t>ФЕДЕРАЦИЯ</w:t>
      </w:r>
    </w:p>
    <w:p w:rsidR="00B835CB" w:rsidRPr="00812B08" w:rsidRDefault="00B835CB" w:rsidP="00B835CB">
      <w:pPr>
        <w:jc w:val="center"/>
        <w:rPr>
          <w:rFonts w:ascii="Arial" w:hAnsi="Arial" w:cs="Arial"/>
          <w:b/>
          <w:sz w:val="32"/>
          <w:szCs w:val="32"/>
        </w:rPr>
      </w:pPr>
      <w:r w:rsidRPr="00812B08">
        <w:rPr>
          <w:rFonts w:ascii="Arial" w:hAnsi="Arial" w:cs="Arial" w:hint="eastAsia"/>
          <w:b/>
          <w:sz w:val="32"/>
          <w:szCs w:val="32"/>
        </w:rPr>
        <w:t>ИРКУТСКАЯ</w:t>
      </w:r>
      <w:r w:rsidRPr="00812B08">
        <w:rPr>
          <w:rFonts w:ascii="Arial" w:hAnsi="Arial" w:cs="Arial"/>
          <w:b/>
          <w:sz w:val="32"/>
          <w:szCs w:val="32"/>
        </w:rPr>
        <w:t xml:space="preserve"> </w:t>
      </w:r>
      <w:r w:rsidRPr="00812B08">
        <w:rPr>
          <w:rFonts w:ascii="Arial" w:hAnsi="Arial" w:cs="Arial" w:hint="eastAsia"/>
          <w:b/>
          <w:sz w:val="32"/>
          <w:szCs w:val="32"/>
        </w:rPr>
        <w:t>ОБЛАСТЬ</w:t>
      </w:r>
    </w:p>
    <w:p w:rsidR="00B835CB" w:rsidRPr="00812B08" w:rsidRDefault="00B835CB" w:rsidP="00B835CB">
      <w:pPr>
        <w:jc w:val="center"/>
        <w:rPr>
          <w:rFonts w:ascii="Arial" w:hAnsi="Arial" w:cs="Arial"/>
          <w:b/>
          <w:sz w:val="32"/>
          <w:szCs w:val="32"/>
        </w:rPr>
      </w:pPr>
      <w:r w:rsidRPr="00812B08">
        <w:rPr>
          <w:rFonts w:ascii="Arial" w:hAnsi="Arial" w:cs="Arial" w:hint="eastAsia"/>
          <w:b/>
          <w:sz w:val="32"/>
          <w:szCs w:val="32"/>
        </w:rPr>
        <w:t>МУНИЦИПАЛЬНОЕ</w:t>
      </w:r>
      <w:r w:rsidRPr="00812B08">
        <w:rPr>
          <w:rFonts w:ascii="Arial" w:hAnsi="Arial" w:cs="Arial"/>
          <w:b/>
          <w:sz w:val="32"/>
          <w:szCs w:val="32"/>
        </w:rPr>
        <w:t xml:space="preserve"> </w:t>
      </w:r>
      <w:r w:rsidRPr="00812B08">
        <w:rPr>
          <w:rFonts w:ascii="Arial" w:hAnsi="Arial" w:cs="Arial" w:hint="eastAsia"/>
          <w:b/>
          <w:sz w:val="32"/>
          <w:szCs w:val="32"/>
        </w:rPr>
        <w:t>ОБРАЗОВАНИЕ</w:t>
      </w:r>
      <w:r w:rsidRPr="00812B08">
        <w:rPr>
          <w:rFonts w:ascii="Arial" w:hAnsi="Arial" w:cs="Arial"/>
          <w:b/>
          <w:sz w:val="32"/>
          <w:szCs w:val="32"/>
        </w:rPr>
        <w:t xml:space="preserve"> – «</w:t>
      </w:r>
      <w:r w:rsidRPr="00812B08">
        <w:rPr>
          <w:rFonts w:ascii="Arial" w:hAnsi="Arial" w:cs="Arial" w:hint="eastAsia"/>
          <w:b/>
          <w:sz w:val="32"/>
          <w:szCs w:val="32"/>
        </w:rPr>
        <w:t>ГОРОД</w:t>
      </w:r>
      <w:r w:rsidRPr="00812B08">
        <w:rPr>
          <w:rFonts w:ascii="Arial" w:hAnsi="Arial" w:cs="Arial"/>
          <w:b/>
          <w:sz w:val="32"/>
          <w:szCs w:val="32"/>
        </w:rPr>
        <w:t xml:space="preserve"> </w:t>
      </w:r>
      <w:r w:rsidRPr="00812B08">
        <w:rPr>
          <w:rFonts w:ascii="Arial" w:hAnsi="Arial" w:cs="Arial" w:hint="eastAsia"/>
          <w:b/>
          <w:sz w:val="32"/>
          <w:szCs w:val="32"/>
        </w:rPr>
        <w:t>ТУЛУН»</w:t>
      </w:r>
    </w:p>
    <w:p w:rsidR="00B835CB" w:rsidRDefault="00B835CB" w:rsidP="00B835CB">
      <w:pPr>
        <w:jc w:val="center"/>
        <w:rPr>
          <w:rFonts w:ascii="Arial" w:hAnsi="Arial" w:cs="Arial"/>
          <w:b/>
          <w:sz w:val="32"/>
          <w:szCs w:val="32"/>
        </w:rPr>
      </w:pPr>
      <w:r>
        <w:rPr>
          <w:rFonts w:ascii="Arial" w:hAnsi="Arial" w:cs="Arial"/>
          <w:b/>
          <w:sz w:val="32"/>
          <w:szCs w:val="32"/>
        </w:rPr>
        <w:t>ДУМА</w:t>
      </w:r>
      <w:r w:rsidRPr="00812B08">
        <w:rPr>
          <w:rFonts w:ascii="Arial" w:hAnsi="Arial" w:cs="Arial"/>
          <w:b/>
          <w:sz w:val="32"/>
          <w:szCs w:val="32"/>
        </w:rPr>
        <w:t xml:space="preserve"> </w:t>
      </w:r>
      <w:r w:rsidRPr="00812B08">
        <w:rPr>
          <w:rFonts w:ascii="Arial" w:hAnsi="Arial" w:cs="Arial" w:hint="eastAsia"/>
          <w:b/>
          <w:sz w:val="32"/>
          <w:szCs w:val="32"/>
        </w:rPr>
        <w:t>ГОРОДСКОГО ОКРУГА</w:t>
      </w:r>
    </w:p>
    <w:p w:rsidR="00B835CB" w:rsidRPr="00812B08" w:rsidRDefault="00B835CB" w:rsidP="00B835CB">
      <w:pPr>
        <w:jc w:val="center"/>
        <w:rPr>
          <w:rFonts w:ascii="Arial" w:hAnsi="Arial" w:cs="Arial"/>
          <w:b/>
          <w:sz w:val="32"/>
          <w:szCs w:val="32"/>
        </w:rPr>
      </w:pPr>
      <w:r>
        <w:rPr>
          <w:rFonts w:ascii="Arial" w:hAnsi="Arial" w:cs="Arial"/>
          <w:b/>
          <w:sz w:val="32"/>
          <w:szCs w:val="32"/>
        </w:rPr>
        <w:t>ВОСЬМОЙ СОЗЫВ</w:t>
      </w:r>
    </w:p>
    <w:p w:rsidR="00B835CB" w:rsidRDefault="00B835CB" w:rsidP="00B835CB">
      <w:pPr>
        <w:jc w:val="center"/>
        <w:rPr>
          <w:rFonts w:ascii="Arial" w:hAnsi="Arial" w:cs="Arial"/>
          <w:b/>
          <w:sz w:val="32"/>
          <w:szCs w:val="32"/>
        </w:rPr>
      </w:pPr>
      <w:r>
        <w:rPr>
          <w:rFonts w:ascii="Arial" w:hAnsi="Arial" w:cs="Arial"/>
          <w:b/>
          <w:sz w:val="32"/>
          <w:szCs w:val="32"/>
        </w:rPr>
        <w:t>РЕШЕНИЕ</w:t>
      </w:r>
    </w:p>
    <w:p w:rsidR="00B835CB" w:rsidRPr="003E6328" w:rsidRDefault="00B835CB" w:rsidP="00B835CB">
      <w:pPr>
        <w:jc w:val="center"/>
        <w:rPr>
          <w:rFonts w:ascii="Arial" w:hAnsi="Arial" w:cs="Arial"/>
          <w:b/>
          <w:sz w:val="32"/>
          <w:szCs w:val="32"/>
        </w:rPr>
      </w:pPr>
    </w:p>
    <w:p w:rsidR="00B835CB" w:rsidRDefault="00B835CB" w:rsidP="00B835CB">
      <w:pPr>
        <w:pStyle w:val="ConsPlusTitle"/>
        <w:jc w:val="center"/>
        <w:rPr>
          <w:sz w:val="32"/>
          <w:szCs w:val="32"/>
        </w:rPr>
      </w:pPr>
      <w:r w:rsidRPr="000C2695">
        <w:rPr>
          <w:sz w:val="32"/>
          <w:szCs w:val="32"/>
        </w:rPr>
        <w:t xml:space="preserve">О </w:t>
      </w:r>
      <w:r>
        <w:rPr>
          <w:sz w:val="32"/>
          <w:szCs w:val="32"/>
        </w:rPr>
        <w:t>ЗАСЛУШИВАНИИ ОТЧЕТА МЭРА ГОРОДА ТУЛУНА О РЕЗУЛЬТАТАХ ЕГО ДЕЯТЕЛЬНОСТИ И ДЕЯТЕЛЬНОСТИ АДМИНИСТРАЦИИ ГОРОДСКОГО ОКРУГА ЗА 2024 ГОД</w:t>
      </w:r>
    </w:p>
    <w:p w:rsidR="00B835CB" w:rsidRDefault="00B835CB" w:rsidP="00B835CB">
      <w:pPr>
        <w:pStyle w:val="ConsPlusTitle"/>
        <w:jc w:val="center"/>
        <w:rPr>
          <w:sz w:val="32"/>
          <w:szCs w:val="32"/>
        </w:rPr>
      </w:pPr>
    </w:p>
    <w:p w:rsidR="00B835CB" w:rsidRDefault="00B835CB" w:rsidP="00B835CB">
      <w:pPr>
        <w:widowControl w:val="0"/>
        <w:autoSpaceDE w:val="0"/>
        <w:autoSpaceDN w:val="0"/>
        <w:ind w:firstLine="709"/>
        <w:jc w:val="both"/>
        <w:rPr>
          <w:rFonts w:ascii="Arial" w:hAnsi="Arial" w:cs="Arial"/>
        </w:rPr>
      </w:pPr>
      <w:r>
        <w:rPr>
          <w:rFonts w:ascii="Arial" w:hAnsi="Arial" w:cs="Arial"/>
        </w:rPr>
        <w:t>Заслушав отчет мэра города Тулуна М.И. Гильдебранта о результатах его деятельности и деятельности администрации городского округа за 2024 год, руководствуясь ст.ст. 22, 43 Устава муниципального образования – «город Тулун», Дума городского округа</w:t>
      </w:r>
    </w:p>
    <w:p w:rsidR="00B835CB" w:rsidRPr="00EE4A5D" w:rsidRDefault="00B835CB" w:rsidP="00B835CB">
      <w:pPr>
        <w:pStyle w:val="ConsPlusNormal"/>
        <w:jc w:val="both"/>
        <w:rPr>
          <w:sz w:val="24"/>
          <w:szCs w:val="24"/>
        </w:rPr>
      </w:pPr>
    </w:p>
    <w:p w:rsidR="00B835CB" w:rsidRDefault="00B835CB" w:rsidP="00B835CB">
      <w:pPr>
        <w:jc w:val="center"/>
        <w:rPr>
          <w:rFonts w:ascii="Arial" w:hAnsi="Arial" w:cs="Arial"/>
          <w:b/>
          <w:sz w:val="30"/>
          <w:szCs w:val="30"/>
        </w:rPr>
      </w:pPr>
      <w:r>
        <w:rPr>
          <w:rFonts w:ascii="Arial" w:hAnsi="Arial" w:cs="Arial"/>
          <w:b/>
          <w:sz w:val="30"/>
          <w:szCs w:val="30"/>
        </w:rPr>
        <w:t>РЕШИЛА:</w:t>
      </w:r>
    </w:p>
    <w:p w:rsidR="00B835CB" w:rsidRPr="008E3845" w:rsidRDefault="00B835CB" w:rsidP="00B835CB">
      <w:pPr>
        <w:jc w:val="center"/>
        <w:rPr>
          <w:rFonts w:ascii="Arial" w:hAnsi="Arial" w:cs="Arial"/>
          <w:b/>
          <w:sz w:val="30"/>
          <w:szCs w:val="30"/>
        </w:rPr>
      </w:pPr>
    </w:p>
    <w:p w:rsidR="00B835CB" w:rsidRPr="00B648D4" w:rsidRDefault="00B835CB" w:rsidP="00B835CB">
      <w:pPr>
        <w:autoSpaceDE w:val="0"/>
        <w:autoSpaceDN w:val="0"/>
        <w:adjustRightInd w:val="0"/>
        <w:ind w:firstLine="709"/>
        <w:jc w:val="both"/>
        <w:rPr>
          <w:rFonts w:ascii="Arial" w:hAnsi="Arial" w:cs="Arial"/>
        </w:rPr>
      </w:pPr>
      <w:r w:rsidRPr="00F508A7">
        <w:rPr>
          <w:rFonts w:ascii="Arial" w:hAnsi="Arial" w:cs="Arial"/>
        </w:rPr>
        <w:t xml:space="preserve">1. </w:t>
      </w:r>
      <w:r>
        <w:rPr>
          <w:rFonts w:ascii="Arial" w:hAnsi="Arial" w:cs="Arial"/>
        </w:rPr>
        <w:t>Отчет мэра города Тулуна М.И. Гильдебранта о результатах его деятельности и деятельности администрации городского округа за 2024 год принять к сведению (прилагается).</w:t>
      </w:r>
      <w:bookmarkStart w:id="0" w:name="_Hlk144884008"/>
      <w:bookmarkStart w:id="1" w:name="_Hlk192066842"/>
    </w:p>
    <w:bookmarkEnd w:id="0"/>
    <w:bookmarkEnd w:id="1"/>
    <w:p w:rsidR="00B835CB" w:rsidRDefault="00B835CB" w:rsidP="00B835CB">
      <w:pPr>
        <w:pStyle w:val="ConsPlusNormal"/>
        <w:ind w:firstLine="709"/>
        <w:jc w:val="both"/>
        <w:rPr>
          <w:sz w:val="24"/>
          <w:szCs w:val="24"/>
        </w:rPr>
      </w:pPr>
      <w:r w:rsidRPr="00787177">
        <w:rPr>
          <w:sz w:val="24"/>
          <w:szCs w:val="24"/>
        </w:rPr>
        <w:t>2</w:t>
      </w:r>
      <w:r>
        <w:rPr>
          <w:sz w:val="24"/>
          <w:szCs w:val="24"/>
        </w:rPr>
        <w:t xml:space="preserve">. Настоящее решение подлежит официальному опубликованию в газете «Тулунский вестник», размещению на официальном сайте Думы городского округа муниципального образования – «город Тулун» и на сайте администрации городского округа в сети «Интернет». </w:t>
      </w:r>
    </w:p>
    <w:p w:rsidR="00B835CB" w:rsidRDefault="00B835CB" w:rsidP="00B835CB">
      <w:pPr>
        <w:pStyle w:val="ConsPlusNormal"/>
        <w:ind w:firstLine="709"/>
        <w:jc w:val="both"/>
        <w:rPr>
          <w:sz w:val="24"/>
          <w:szCs w:val="24"/>
        </w:rPr>
      </w:pPr>
    </w:p>
    <w:p w:rsidR="00B835CB" w:rsidRPr="0003542C" w:rsidRDefault="00B835CB" w:rsidP="00B835CB">
      <w:pPr>
        <w:pStyle w:val="ConsPlusNormal"/>
        <w:ind w:firstLine="709"/>
        <w:jc w:val="both"/>
        <w:rPr>
          <w:sz w:val="24"/>
          <w:szCs w:val="24"/>
        </w:rPr>
      </w:pPr>
    </w:p>
    <w:p w:rsidR="00B835CB" w:rsidRDefault="00B835CB" w:rsidP="00B835CB">
      <w:pPr>
        <w:pStyle w:val="ConsPlusNormal"/>
        <w:rPr>
          <w:sz w:val="24"/>
          <w:szCs w:val="24"/>
        </w:rPr>
      </w:pPr>
      <w:r>
        <w:rPr>
          <w:sz w:val="24"/>
          <w:szCs w:val="24"/>
        </w:rPr>
        <w:t xml:space="preserve">Председатель Думы города Тулуна </w:t>
      </w:r>
      <w:r>
        <w:rPr>
          <w:sz w:val="24"/>
          <w:szCs w:val="24"/>
        </w:rPr>
        <w:tab/>
      </w:r>
      <w:r>
        <w:rPr>
          <w:sz w:val="24"/>
          <w:szCs w:val="24"/>
        </w:rPr>
        <w:tab/>
        <w:t xml:space="preserve">                        А.В. Счастливцев</w:t>
      </w:r>
    </w:p>
    <w:p w:rsidR="00B835CB" w:rsidRDefault="00B835CB" w:rsidP="00B835CB">
      <w:pPr>
        <w:pStyle w:val="ConsPlusNormal"/>
        <w:rPr>
          <w:sz w:val="24"/>
          <w:szCs w:val="24"/>
        </w:rPr>
      </w:pPr>
    </w:p>
    <w:p w:rsidR="00B835CB" w:rsidRDefault="00B835CB" w:rsidP="00B835CB">
      <w:pPr>
        <w:pStyle w:val="ConsPlusNormal"/>
        <w:rPr>
          <w:sz w:val="24"/>
          <w:szCs w:val="24"/>
        </w:rPr>
      </w:pPr>
    </w:p>
    <w:p w:rsidR="00B835CB" w:rsidRDefault="00B835CB" w:rsidP="00B835CB">
      <w:pPr>
        <w:pStyle w:val="ConsPlusNormal"/>
        <w:rPr>
          <w:sz w:val="24"/>
          <w:szCs w:val="24"/>
        </w:rPr>
      </w:pPr>
    </w:p>
    <w:p w:rsidR="00B835CB" w:rsidRDefault="00B835CB" w:rsidP="00B835CB">
      <w:pPr>
        <w:pStyle w:val="ConsPlusNormal"/>
        <w:rPr>
          <w:sz w:val="24"/>
          <w:szCs w:val="24"/>
        </w:rPr>
      </w:pPr>
    </w:p>
    <w:p w:rsidR="00B835CB" w:rsidRDefault="00B835CB" w:rsidP="00B835CB">
      <w:pPr>
        <w:pStyle w:val="ConsPlusNormal"/>
        <w:rPr>
          <w:sz w:val="24"/>
          <w:szCs w:val="24"/>
        </w:rPr>
      </w:pPr>
    </w:p>
    <w:p w:rsidR="00B835CB" w:rsidRDefault="00B835CB" w:rsidP="00B835CB">
      <w:pPr>
        <w:pStyle w:val="ConsPlusNormal"/>
        <w:rPr>
          <w:sz w:val="24"/>
          <w:szCs w:val="24"/>
        </w:rPr>
      </w:pPr>
    </w:p>
    <w:p w:rsidR="00B835CB" w:rsidRDefault="00B835CB" w:rsidP="00B835CB">
      <w:pPr>
        <w:pStyle w:val="ConsPlusNormal"/>
        <w:rPr>
          <w:sz w:val="24"/>
          <w:szCs w:val="24"/>
        </w:rPr>
      </w:pPr>
    </w:p>
    <w:p w:rsidR="00B835CB" w:rsidRDefault="00B835CB" w:rsidP="00B835CB">
      <w:pPr>
        <w:pStyle w:val="ConsPlusNormal"/>
        <w:rPr>
          <w:sz w:val="24"/>
          <w:szCs w:val="24"/>
        </w:rPr>
      </w:pPr>
    </w:p>
    <w:p w:rsidR="00B835CB" w:rsidRDefault="00B835CB" w:rsidP="00B835CB">
      <w:pPr>
        <w:pStyle w:val="ConsPlusNormal"/>
        <w:rPr>
          <w:sz w:val="24"/>
          <w:szCs w:val="24"/>
        </w:rPr>
      </w:pPr>
    </w:p>
    <w:p w:rsidR="00B835CB" w:rsidRDefault="00B835CB" w:rsidP="00B835CB">
      <w:pPr>
        <w:pStyle w:val="ConsPlusNormal"/>
        <w:rPr>
          <w:sz w:val="24"/>
          <w:szCs w:val="24"/>
        </w:rPr>
      </w:pPr>
    </w:p>
    <w:p w:rsidR="00B835CB" w:rsidRDefault="00B835CB" w:rsidP="00B835CB">
      <w:pPr>
        <w:pStyle w:val="ConsPlusNormal"/>
        <w:rPr>
          <w:sz w:val="24"/>
          <w:szCs w:val="24"/>
        </w:rPr>
      </w:pPr>
    </w:p>
    <w:p w:rsidR="00B835CB" w:rsidRDefault="00B835CB" w:rsidP="006756BC">
      <w:pPr>
        <w:jc w:val="center"/>
        <w:rPr>
          <w:b/>
          <w:sz w:val="28"/>
          <w:szCs w:val="28"/>
        </w:rPr>
      </w:pPr>
    </w:p>
    <w:p w:rsidR="00F32844" w:rsidRPr="006756BC" w:rsidRDefault="00F32844" w:rsidP="00F32844">
      <w:pPr>
        <w:jc w:val="center"/>
        <w:rPr>
          <w:b/>
          <w:sz w:val="28"/>
          <w:szCs w:val="28"/>
        </w:rPr>
      </w:pPr>
      <w:r w:rsidRPr="006756BC">
        <w:rPr>
          <w:b/>
          <w:sz w:val="28"/>
          <w:szCs w:val="28"/>
        </w:rPr>
        <w:lastRenderedPageBreak/>
        <w:t xml:space="preserve">ОТЧЕТ МЭРА О РЕЗУЛЬТАТАХ ЕГО ДЕЯТЕЛЬНОСТИ И ДЕЯТЕЛЬНОСТИ АДМИНИСТРАЦИИ ГОРОДСКОГО ОКРУГА </w:t>
      </w:r>
    </w:p>
    <w:p w:rsidR="00F32844" w:rsidRPr="006756BC" w:rsidRDefault="00F32844" w:rsidP="00F32844">
      <w:pPr>
        <w:jc w:val="center"/>
        <w:rPr>
          <w:b/>
          <w:sz w:val="28"/>
          <w:szCs w:val="28"/>
        </w:rPr>
      </w:pPr>
      <w:r w:rsidRPr="006756BC">
        <w:rPr>
          <w:b/>
          <w:sz w:val="28"/>
          <w:szCs w:val="28"/>
        </w:rPr>
        <w:t>за 202</w:t>
      </w:r>
      <w:r>
        <w:rPr>
          <w:b/>
          <w:sz w:val="28"/>
          <w:szCs w:val="28"/>
        </w:rPr>
        <w:t>4</w:t>
      </w:r>
      <w:r w:rsidRPr="006756BC">
        <w:rPr>
          <w:b/>
          <w:sz w:val="28"/>
          <w:szCs w:val="28"/>
        </w:rPr>
        <w:t xml:space="preserve"> год</w:t>
      </w:r>
    </w:p>
    <w:p w:rsidR="00F32844" w:rsidRPr="006756BC" w:rsidRDefault="00F32844" w:rsidP="00F32844">
      <w:pPr>
        <w:jc w:val="center"/>
        <w:rPr>
          <w:b/>
        </w:rPr>
      </w:pPr>
    </w:p>
    <w:p w:rsidR="00F32844" w:rsidRPr="006756BC" w:rsidRDefault="00F32844" w:rsidP="00F32844">
      <w:pPr>
        <w:ind w:firstLine="709"/>
        <w:jc w:val="both"/>
      </w:pPr>
      <w:r w:rsidRPr="006756BC">
        <w:t>Во исполнение Федерального закона № 131-ФЗ от 06 октября 2003 года «Об общих принципах организации местного самоуправления в Российской Федерации», деятельность мэра и администрации городского округа в 202</w:t>
      </w:r>
      <w:r>
        <w:t>4</w:t>
      </w:r>
      <w:r w:rsidRPr="006756BC">
        <w:t xml:space="preserve"> году была направлена на исполнение</w:t>
      </w:r>
      <w:r w:rsidRPr="006756BC">
        <w:rPr>
          <w:color w:val="C00000"/>
        </w:rPr>
        <w:t xml:space="preserve"> </w:t>
      </w:r>
      <w:r w:rsidRPr="006756BC">
        <w:t>основных полномочий</w:t>
      </w:r>
      <w:r w:rsidRPr="006756BC">
        <w:rPr>
          <w:b/>
        </w:rPr>
        <w:t xml:space="preserve"> </w:t>
      </w:r>
      <w:r w:rsidRPr="006756BC">
        <w:t>и указов Президента РФ</w:t>
      </w:r>
      <w:r w:rsidRPr="006756BC">
        <w:rPr>
          <w:b/>
        </w:rPr>
        <w:t xml:space="preserve">, </w:t>
      </w:r>
      <w:r w:rsidRPr="006756BC">
        <w:t xml:space="preserve">в том числе на достижение целей и задач, намеченных в рамках национальных проектов РФ,  стратегией социально-экономического развития городского округа муниципального образования – «город Тулун» на период до 2036 года, программой Комплексного развития моногорода Тулун на 2017 - 2025 годы, программой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утвержденной распоряжением Правительства РФ от 18.09.2019 № 2126-р. </w:t>
      </w:r>
    </w:p>
    <w:p w:rsidR="00F32844" w:rsidRPr="006756BC" w:rsidRDefault="00F32844" w:rsidP="00F32844">
      <w:pPr>
        <w:ind w:firstLine="567"/>
        <w:jc w:val="both"/>
      </w:pPr>
    </w:p>
    <w:p w:rsidR="00F32844" w:rsidRPr="006756BC" w:rsidRDefault="00F32844" w:rsidP="00F32844">
      <w:pPr>
        <w:jc w:val="center"/>
        <w:rPr>
          <w:b/>
        </w:rPr>
      </w:pPr>
      <w:r w:rsidRPr="006756BC">
        <w:rPr>
          <w:b/>
        </w:rPr>
        <w:t xml:space="preserve">         ЭКОНОМИЧЕСКОЕ РАЗВИТИЕ</w:t>
      </w:r>
    </w:p>
    <w:p w:rsidR="00F32844" w:rsidRPr="006756BC" w:rsidRDefault="00F32844" w:rsidP="00F32844">
      <w:pPr>
        <w:tabs>
          <w:tab w:val="left" w:pos="567"/>
        </w:tabs>
        <w:jc w:val="center"/>
        <w:rPr>
          <w:b/>
        </w:rPr>
      </w:pPr>
    </w:p>
    <w:p w:rsidR="00F32844" w:rsidRPr="00B20183" w:rsidRDefault="00F32844" w:rsidP="00F32844">
      <w:pPr>
        <w:ind w:firstLine="709"/>
        <w:jc w:val="both"/>
      </w:pPr>
      <w:r w:rsidRPr="00B20183">
        <w:t>В настоящее время экономика муниципального образования – «город Тулун» представлена следующими основными видами деятельности:</w:t>
      </w:r>
    </w:p>
    <w:p w:rsidR="00F32844" w:rsidRPr="00B20183" w:rsidRDefault="00F32844" w:rsidP="00F32844">
      <w:pPr>
        <w:ind w:left="74" w:firstLine="709"/>
        <w:jc w:val="both"/>
      </w:pPr>
      <w:r w:rsidRPr="00B20183">
        <w:t>- обрабатывающее производство – 0,8% от общей выручки от реализации работ, услуг;</w:t>
      </w:r>
    </w:p>
    <w:p w:rsidR="00F32844" w:rsidRPr="00B20183" w:rsidRDefault="00F32844" w:rsidP="00F32844">
      <w:pPr>
        <w:ind w:left="74" w:firstLine="709"/>
        <w:jc w:val="both"/>
      </w:pPr>
      <w:r w:rsidRPr="00B20183">
        <w:t>- транспортировка и хранение – 6,1% от общей выручки от реализации работ, услуг;</w:t>
      </w:r>
    </w:p>
    <w:p w:rsidR="00F32844" w:rsidRPr="00B20183" w:rsidRDefault="00F32844" w:rsidP="00F32844">
      <w:pPr>
        <w:ind w:left="74" w:firstLine="709"/>
        <w:jc w:val="both"/>
      </w:pPr>
      <w:r w:rsidRPr="00B20183">
        <w:t xml:space="preserve">- строительство – 3,9% от общей выручки от реализации работ, услуг; </w:t>
      </w:r>
    </w:p>
    <w:p w:rsidR="00F32844" w:rsidRPr="00B20183" w:rsidRDefault="00F32844" w:rsidP="00F32844">
      <w:pPr>
        <w:ind w:left="74" w:firstLine="709"/>
        <w:jc w:val="both"/>
      </w:pPr>
      <w:r w:rsidRPr="00B20183">
        <w:t>- обеспечение электрической энергией, газом и паром; кондиционирование воздуха– 21,9% от общей выручки от реализации работ, услуг;</w:t>
      </w:r>
    </w:p>
    <w:p w:rsidR="00F32844" w:rsidRPr="00B20183" w:rsidRDefault="00F32844" w:rsidP="00F32844">
      <w:pPr>
        <w:ind w:left="74" w:firstLine="709"/>
        <w:jc w:val="both"/>
      </w:pPr>
      <w:r w:rsidRPr="00B20183">
        <w:t>- торговля и общественное питание – 63,3% от общей выручки от реализации работ, услуг.</w:t>
      </w:r>
    </w:p>
    <w:p w:rsidR="00F32844" w:rsidRPr="00B20183" w:rsidRDefault="00F32844" w:rsidP="00F32844">
      <w:pPr>
        <w:ind w:left="74" w:firstLine="709"/>
        <w:jc w:val="both"/>
      </w:pPr>
    </w:p>
    <w:p w:rsidR="00F32844" w:rsidRPr="00B20183" w:rsidRDefault="00F32844" w:rsidP="00F32844">
      <w:pPr>
        <w:ind w:left="74" w:firstLine="709"/>
        <w:jc w:val="both"/>
      </w:pPr>
      <w:r w:rsidRPr="00B20183">
        <w:t xml:space="preserve">За 2024 год в городе Тулуне динамика основных экономических и социальных показателей по отношению к соответствующему периоду прошлого года составила: </w:t>
      </w:r>
    </w:p>
    <w:p w:rsidR="00F32844" w:rsidRPr="00B20183" w:rsidRDefault="00F32844" w:rsidP="00F32844">
      <w:pPr>
        <w:tabs>
          <w:tab w:val="left" w:pos="567"/>
        </w:tabs>
        <w:ind w:left="74" w:firstLine="709"/>
        <w:jc w:val="both"/>
      </w:pPr>
      <w:r w:rsidRPr="00B20183">
        <w:t xml:space="preserve">- индекс физического объема промышленного производства – 66,1%; </w:t>
      </w:r>
    </w:p>
    <w:p w:rsidR="00F32844" w:rsidRPr="00B20183" w:rsidRDefault="00F32844" w:rsidP="00F32844">
      <w:pPr>
        <w:tabs>
          <w:tab w:val="left" w:pos="567"/>
        </w:tabs>
        <w:ind w:left="74" w:firstLine="709"/>
        <w:jc w:val="both"/>
      </w:pPr>
      <w:r w:rsidRPr="00B20183">
        <w:t>- индекс физического объема платных услуг населению –95,1%;</w:t>
      </w:r>
    </w:p>
    <w:p w:rsidR="00F32844" w:rsidRPr="00B20183" w:rsidRDefault="00F32844" w:rsidP="00F32844">
      <w:pPr>
        <w:ind w:left="74" w:firstLine="709"/>
        <w:jc w:val="both"/>
      </w:pPr>
      <w:r w:rsidRPr="00B20183">
        <w:t>- ввод жилья – 75,9%;</w:t>
      </w:r>
    </w:p>
    <w:p w:rsidR="00F32844" w:rsidRPr="00B20183" w:rsidRDefault="00F32844" w:rsidP="00F32844">
      <w:pPr>
        <w:ind w:left="74" w:firstLine="709"/>
        <w:jc w:val="both"/>
      </w:pPr>
      <w:r w:rsidRPr="00B20183">
        <w:t>- обеспеченность собственными доходами бюджета на душу населения – 124,0%;</w:t>
      </w:r>
    </w:p>
    <w:p w:rsidR="00F32844" w:rsidRPr="00B20183" w:rsidRDefault="00F32844" w:rsidP="00F32844">
      <w:pPr>
        <w:tabs>
          <w:tab w:val="left" w:pos="567"/>
        </w:tabs>
        <w:ind w:left="74" w:firstLine="709"/>
        <w:jc w:val="both"/>
      </w:pPr>
      <w:r w:rsidRPr="00B20183">
        <w:t xml:space="preserve">- среднесписочная численность работающих – 101,88%; </w:t>
      </w:r>
    </w:p>
    <w:p w:rsidR="00F32844" w:rsidRPr="00B20183" w:rsidRDefault="00F32844" w:rsidP="00F32844">
      <w:pPr>
        <w:ind w:left="74" w:firstLine="709"/>
        <w:jc w:val="both"/>
      </w:pPr>
      <w:r w:rsidRPr="00B20183">
        <w:t xml:space="preserve">- среднемесячная начисленная заработная плата по крупным и средним предприятиям – 130,4%. </w:t>
      </w:r>
    </w:p>
    <w:p w:rsidR="00F32844" w:rsidRPr="00B20183" w:rsidRDefault="00F32844" w:rsidP="00F32844">
      <w:pPr>
        <w:ind w:left="74" w:firstLine="709"/>
        <w:jc w:val="both"/>
        <w:rPr>
          <w:bCs/>
        </w:rPr>
      </w:pPr>
      <w:r w:rsidRPr="00B20183">
        <w:t xml:space="preserve">- выручка от реализации продукции, работ и услуг в номинальном выражении (без централизованных плательщиков) снизилась на 16,8% относительно соответствующего периода прошлого года и составила 9573,6 млн. рублей.  </w:t>
      </w:r>
    </w:p>
    <w:p w:rsidR="00F32844" w:rsidRPr="00B20183" w:rsidRDefault="00F32844" w:rsidP="00F32844">
      <w:pPr>
        <w:ind w:left="74" w:firstLine="709"/>
        <w:jc w:val="both"/>
      </w:pPr>
    </w:p>
    <w:p w:rsidR="00F32844" w:rsidRPr="00B20183" w:rsidRDefault="00F32844" w:rsidP="00F32844">
      <w:pPr>
        <w:jc w:val="center"/>
        <w:rPr>
          <w:b/>
        </w:rPr>
      </w:pPr>
      <w:r w:rsidRPr="00B20183">
        <w:rPr>
          <w:b/>
        </w:rPr>
        <w:t>УЧАСТИЕ В НАЦИОНАЛЬНЫХ ПРОЕКТАХ</w:t>
      </w:r>
    </w:p>
    <w:p w:rsidR="00F32844" w:rsidRPr="00B20183" w:rsidRDefault="00F32844" w:rsidP="00F32844">
      <w:pPr>
        <w:jc w:val="center"/>
        <w:rPr>
          <w:color w:val="000000" w:themeColor="text1"/>
        </w:rPr>
      </w:pPr>
    </w:p>
    <w:p w:rsidR="00F32844" w:rsidRPr="00B20183" w:rsidRDefault="00F32844" w:rsidP="00F32844">
      <w:pPr>
        <w:ind w:firstLine="709"/>
        <w:jc w:val="both"/>
      </w:pPr>
      <w:r w:rsidRPr="00B20183">
        <w:t>В рамках национальных проектов в бюджете муниципального образования – «город Тулун» в 2024 году произведено расходов в размере 21,2 млн. рублей, в том числе:</w:t>
      </w:r>
    </w:p>
    <w:p w:rsidR="00F32844" w:rsidRPr="00B20183" w:rsidRDefault="00F32844" w:rsidP="00F32844">
      <w:pPr>
        <w:ind w:firstLine="709"/>
        <w:jc w:val="both"/>
      </w:pPr>
      <w:r w:rsidRPr="00B20183">
        <w:t>- в рамках национального проекта «Жилье и городская среда», регионального проекта «Формирование комфортной городской среды в Иркутской области» осуществлено расходов в размере:</w:t>
      </w:r>
    </w:p>
    <w:p w:rsidR="00F32844" w:rsidRPr="00B20183" w:rsidRDefault="00F32844" w:rsidP="00F32844">
      <w:pPr>
        <w:ind w:firstLine="709"/>
        <w:jc w:val="both"/>
      </w:pPr>
      <w:r w:rsidRPr="00B20183">
        <w:lastRenderedPageBreak/>
        <w:t xml:space="preserve"> 18,4 млн. рублей на благоустройство дворовых территорий многоквартирных домов г.  Тулуна по ул. Жданова 11, 13 и на благоустройство сквера на пересечении ул. Шмелькова - ул. Белова;</w:t>
      </w:r>
    </w:p>
    <w:p w:rsidR="00F32844" w:rsidRPr="00B20183" w:rsidRDefault="00F32844" w:rsidP="00F32844">
      <w:pPr>
        <w:ind w:firstLine="709"/>
        <w:jc w:val="both"/>
      </w:pPr>
      <w:r w:rsidRPr="00B20183">
        <w:t>- в рамках национального проекта «Образование», регионального проекта «Патриотическое воспитание граждан Российской Федерации» в размере 2,8 млн. рублей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F32844" w:rsidRPr="00B20183" w:rsidRDefault="00F32844" w:rsidP="00F32844">
      <w:pPr>
        <w:ind w:firstLine="709"/>
        <w:jc w:val="both"/>
      </w:pPr>
    </w:p>
    <w:p w:rsidR="00F32844" w:rsidRPr="00B20183" w:rsidRDefault="00F32844" w:rsidP="00F32844">
      <w:pPr>
        <w:autoSpaceDE w:val="0"/>
        <w:autoSpaceDN w:val="0"/>
        <w:adjustRightInd w:val="0"/>
        <w:jc w:val="center"/>
        <w:rPr>
          <w:b/>
        </w:rPr>
      </w:pPr>
      <w:r w:rsidRPr="00B20183">
        <w:rPr>
          <w:b/>
        </w:rPr>
        <w:t>Проекты «Народные инициативы», «Инициативные проекты»</w:t>
      </w:r>
    </w:p>
    <w:p w:rsidR="00F32844" w:rsidRPr="00B20183" w:rsidRDefault="00F32844" w:rsidP="00F32844">
      <w:pPr>
        <w:autoSpaceDE w:val="0"/>
        <w:autoSpaceDN w:val="0"/>
        <w:adjustRightInd w:val="0"/>
        <w:jc w:val="center"/>
        <w:rPr>
          <w:b/>
        </w:rPr>
      </w:pPr>
    </w:p>
    <w:p w:rsidR="00F32844" w:rsidRPr="00B20183" w:rsidRDefault="00F32844" w:rsidP="00F32844">
      <w:pPr>
        <w:ind w:firstLine="709"/>
        <w:jc w:val="both"/>
      </w:pPr>
      <w:bookmarkStart w:id="2" w:name="_Hlk194580675"/>
      <w:r w:rsidRPr="00B20183">
        <w:t xml:space="preserve">В 2024 году реализовано 4 мероприятия перечня проектов народных инициатив на общую сумму 16,3 млн. рублей: </w:t>
      </w:r>
    </w:p>
    <w:p w:rsidR="00F32844" w:rsidRPr="00B20183" w:rsidRDefault="00F32844" w:rsidP="00F32844">
      <w:pPr>
        <w:ind w:firstLine="709"/>
        <w:jc w:val="both"/>
      </w:pPr>
      <w:r w:rsidRPr="00B20183">
        <w:t>1.</w:t>
      </w:r>
      <w:r w:rsidRPr="00B20183">
        <w:tab/>
        <w:t>в муниципальную собственность приобретен подметально – уборочный прицеп. Техника позволит эффективно убирать мусор и загрязнения с городских дорог (6,6 млн. рублей).</w:t>
      </w:r>
    </w:p>
    <w:p w:rsidR="00F32844" w:rsidRPr="00B20183" w:rsidRDefault="00F32844" w:rsidP="00F32844">
      <w:pPr>
        <w:ind w:firstLine="709"/>
        <w:jc w:val="both"/>
      </w:pPr>
      <w:r w:rsidRPr="00B20183">
        <w:t>2.</w:t>
      </w:r>
      <w:r w:rsidRPr="00B20183">
        <w:tab/>
        <w:t xml:space="preserve">по ул. Ломоносова выполнена установка защитного ограждения на подъездных путях к виадуку (путепроводу) через железнодорожные пути, что обеспечивает безопасность движения транспортных средств (5,1 млн. рублей). </w:t>
      </w:r>
    </w:p>
    <w:p w:rsidR="00F32844" w:rsidRPr="00B20183" w:rsidRDefault="00F32844" w:rsidP="00F32844">
      <w:pPr>
        <w:ind w:firstLine="709"/>
        <w:jc w:val="both"/>
      </w:pPr>
      <w:r w:rsidRPr="00B20183">
        <w:t>3.</w:t>
      </w:r>
      <w:r w:rsidRPr="00B20183">
        <w:tab/>
        <w:t>в рамках выполнения мероприятия «Материально- техническое обеспечение МБУК ДК «Строитель» приобретено музыкальное оборудование, которое позволило вывести мероприятия на новый уровень. Так же появилась возможность приглашать на нашу сцену, в наш город профессиональных артистов из разных городов (4,0 млн. рублей).</w:t>
      </w:r>
    </w:p>
    <w:p w:rsidR="00F32844" w:rsidRPr="00B20183" w:rsidRDefault="00F32844" w:rsidP="00F32844">
      <w:pPr>
        <w:ind w:firstLine="709"/>
        <w:jc w:val="both"/>
      </w:pPr>
      <w:r w:rsidRPr="00B20183">
        <w:t>4.</w:t>
      </w:r>
      <w:r w:rsidRPr="00B20183">
        <w:tab/>
        <w:t>муниципальное бюджетное учреждение города Тулуна «Молодежный центр «РИТМ» приобрело звуковое и мультимедийное оборудование для конференц-зала, что позволило проводить конференции, семинары, круглые столы и мастер-классы, реализовывать идеи талантливой и социально-активной молодежи (0,6 млн. рублей).</w:t>
      </w:r>
    </w:p>
    <w:bookmarkEnd w:id="2"/>
    <w:p w:rsidR="00F32844" w:rsidRPr="00B20183" w:rsidRDefault="00F32844" w:rsidP="00F32844">
      <w:pPr>
        <w:ind w:firstLine="709"/>
        <w:jc w:val="both"/>
      </w:pPr>
      <w:r w:rsidRPr="00B20183">
        <w:t>В 2024 году реализовано 14 инициативных проектов. Общая сумма по инициативным проектам составила 28,5 млн. рублей, в т.ч. инициативные платежи 3,0 млн. рублей, объем средств областного бюджета 25,5 млн. рублей.</w:t>
      </w:r>
    </w:p>
    <w:p w:rsidR="00F32844" w:rsidRPr="00B20183" w:rsidRDefault="00F32844" w:rsidP="00F32844">
      <w:pPr>
        <w:ind w:firstLine="709"/>
        <w:jc w:val="both"/>
      </w:pPr>
      <w:r w:rsidRPr="00B20183">
        <w:t>Основной объем финансирования направлен на реализацию инициативных проектов касающихся благоустройства территории, что составляет 44% от общей суммы средств направленных на реализацию инициативных проектов или 12,5 млн. рублей, 28,3% на создание условий для организации досуга (8,1 млн. рублей), 14,7% составляет финансирование инициативных проектов направленных на  организацию предоставления образования (4,2 млн. рублей), 13% на развитие физической культуры (3,7 млн. рублей).</w:t>
      </w:r>
    </w:p>
    <w:p w:rsidR="00F32844" w:rsidRPr="00B20183" w:rsidRDefault="00F32844" w:rsidP="00F32844">
      <w:pPr>
        <w:ind w:firstLine="709"/>
        <w:jc w:val="both"/>
      </w:pPr>
      <w:r w:rsidRPr="00B20183">
        <w:t>В 2025 году, по результатам конкурсного отбора, на территории города Тулуна будет реализовываться 15 инициативных проектов с общей стоимостью проектов – 28,9 млн. рублей, в т.ч. инициативные платежи составили 3,3 млн. рублей, объем средств областного бюджета 25,6 млн. рублей.</w:t>
      </w:r>
    </w:p>
    <w:p w:rsidR="00F32844" w:rsidRPr="00B20183" w:rsidRDefault="00F32844" w:rsidP="00F32844">
      <w:pPr>
        <w:ind w:left="74" w:firstLine="567"/>
        <w:jc w:val="center"/>
        <w:rPr>
          <w:b/>
        </w:rPr>
      </w:pPr>
    </w:p>
    <w:p w:rsidR="00F32844" w:rsidRPr="00B20183" w:rsidRDefault="00F32844" w:rsidP="00F32844">
      <w:pPr>
        <w:ind w:left="74" w:firstLine="567"/>
        <w:jc w:val="center"/>
        <w:rPr>
          <w:b/>
        </w:rPr>
      </w:pPr>
      <w:r w:rsidRPr="00B20183">
        <w:rPr>
          <w:b/>
        </w:rPr>
        <w:t>Промышленность</w:t>
      </w:r>
    </w:p>
    <w:p w:rsidR="00F32844" w:rsidRPr="00B20183" w:rsidRDefault="00F32844" w:rsidP="00F32844">
      <w:pPr>
        <w:ind w:firstLine="709"/>
        <w:jc w:val="both"/>
      </w:pPr>
    </w:p>
    <w:p w:rsidR="00F32844" w:rsidRPr="00B20183" w:rsidRDefault="00F32844" w:rsidP="00F32844">
      <w:pPr>
        <w:ind w:firstLine="709"/>
        <w:jc w:val="both"/>
      </w:pPr>
      <w:r w:rsidRPr="00B20183">
        <w:t>На территории города функционируют:</w:t>
      </w:r>
    </w:p>
    <w:p w:rsidR="00F32844" w:rsidRPr="00B20183" w:rsidRDefault="00F32844" w:rsidP="00F32844">
      <w:pPr>
        <w:ind w:firstLine="709"/>
        <w:jc w:val="both"/>
      </w:pPr>
      <w:r w:rsidRPr="00B20183">
        <w:t>- 2 предприятия по обеспечению электрической энергией, газом и паром (ООО «Коммунальные системы города Тулуна», ИП Тряпицын);</w:t>
      </w:r>
    </w:p>
    <w:p w:rsidR="00F32844" w:rsidRPr="00B20183" w:rsidRDefault="00F32844" w:rsidP="00F32844">
      <w:pPr>
        <w:ind w:firstLine="709"/>
        <w:jc w:val="both"/>
      </w:pPr>
      <w:r w:rsidRPr="00B20183">
        <w:t>- 1 предприятие по производству питьевой минеральной воды (ООО «Бетон»);</w:t>
      </w:r>
    </w:p>
    <w:p w:rsidR="00F32844" w:rsidRPr="00B20183" w:rsidRDefault="00F32844" w:rsidP="00F32844">
      <w:pPr>
        <w:ind w:firstLine="709"/>
        <w:jc w:val="both"/>
      </w:pPr>
      <w:r w:rsidRPr="00B20183">
        <w:t>- 1 предприятия по производству прочих резиновых изделий (ИП Киселев);</w:t>
      </w:r>
    </w:p>
    <w:p w:rsidR="00F32844" w:rsidRPr="00B20183" w:rsidRDefault="00F32844" w:rsidP="00F32844">
      <w:pPr>
        <w:ind w:firstLine="709"/>
        <w:jc w:val="both"/>
      </w:pPr>
      <w:r w:rsidRPr="00B20183">
        <w:t>- 1 предприятие по производству прочих текстильных изделий (рабочие х/б перчатки ООО «Рубин»);</w:t>
      </w:r>
    </w:p>
    <w:p w:rsidR="00F32844" w:rsidRPr="00B20183" w:rsidRDefault="00F32844" w:rsidP="00F32844">
      <w:pPr>
        <w:ind w:firstLine="709"/>
        <w:jc w:val="both"/>
      </w:pPr>
      <w:r w:rsidRPr="00B20183">
        <w:t>- 1 предприятие по производству пластмассовых изделий, используемых в строительстве ООО «Камбий»;</w:t>
      </w:r>
    </w:p>
    <w:p w:rsidR="00F32844" w:rsidRPr="00B20183" w:rsidRDefault="00F32844" w:rsidP="00F32844">
      <w:pPr>
        <w:ind w:firstLine="709"/>
        <w:jc w:val="both"/>
      </w:pPr>
      <w:r w:rsidRPr="00B20183">
        <w:lastRenderedPageBreak/>
        <w:t>- 3 предприятия по производству изделий из бетона для использования в строительстве (ООО «Корпорация бетона», ООО «Энергокомплекс ИКС», ИП Силиванец);</w:t>
      </w:r>
    </w:p>
    <w:p w:rsidR="00F32844" w:rsidRPr="00B20183" w:rsidRDefault="00F32844" w:rsidP="00F32844">
      <w:pPr>
        <w:ind w:firstLine="709"/>
        <w:jc w:val="both"/>
      </w:pPr>
      <w:r w:rsidRPr="00B20183">
        <w:t>- 1 предприятие по производству семян и сеянцев лесных культур, предназначенных для восстановления лесов и производство мульчи из сосновой шишки (ООО «Енисей»).</w:t>
      </w:r>
    </w:p>
    <w:p w:rsidR="00F32844" w:rsidRPr="00B20183" w:rsidRDefault="00F32844" w:rsidP="00F32844">
      <w:pPr>
        <w:ind w:firstLine="709"/>
        <w:jc w:val="both"/>
      </w:pPr>
      <w:r w:rsidRPr="00B20183">
        <w:t xml:space="preserve"> - 1   предприятие по переработке кедровых орех, сбор и заготовка дикорастущих грибов, ягод и трав, производству и розливу питьевой воды, переработке и фасовке меда (ООО «Кедр»);</w:t>
      </w:r>
    </w:p>
    <w:p w:rsidR="00F32844" w:rsidRPr="00B20183" w:rsidRDefault="00F32844" w:rsidP="00F32844">
      <w:pPr>
        <w:ind w:firstLine="709"/>
        <w:jc w:val="both"/>
      </w:pPr>
      <w:r w:rsidRPr="00B20183">
        <w:t xml:space="preserve">  - 1   предприятие по выращиванию, сбору и переработке трав и дикорастущих (ИП Поплевин);</w:t>
      </w:r>
    </w:p>
    <w:p w:rsidR="00F32844" w:rsidRPr="00B20183" w:rsidRDefault="00F32844" w:rsidP="00F32844">
      <w:pPr>
        <w:ind w:firstLine="709"/>
        <w:jc w:val="both"/>
      </w:pPr>
      <w:r w:rsidRPr="00B20183">
        <w:t xml:space="preserve">- 7 предприятий по производству хлеба, хлебобулочных и кондитерских изделий ООО «Евдокимское», ИП Гладких, ИП Лисовская, ИП Соболевская, ИП Кононов, ИП Никулина, ИП Янкович»; </w:t>
      </w:r>
    </w:p>
    <w:p w:rsidR="00F32844" w:rsidRPr="00B20183" w:rsidRDefault="00F32844" w:rsidP="00F32844">
      <w:pPr>
        <w:ind w:firstLine="709"/>
        <w:jc w:val="both"/>
      </w:pPr>
      <w:r w:rsidRPr="00B20183">
        <w:t>- 1 рыбный производственно-перерабатывающий комплекс (ИП Ильин);</w:t>
      </w:r>
    </w:p>
    <w:p w:rsidR="00F32844" w:rsidRPr="00B20183" w:rsidRDefault="00F32844" w:rsidP="00F32844">
      <w:pPr>
        <w:ind w:firstLine="709"/>
        <w:jc w:val="both"/>
      </w:pPr>
      <w:r w:rsidRPr="00B20183">
        <w:t>- 1 предприятие по производству мясных полуфабрикатов (ИП Зыбайлов);</w:t>
      </w:r>
    </w:p>
    <w:p w:rsidR="00F32844" w:rsidRPr="00B20183" w:rsidRDefault="00F32844" w:rsidP="00F32844">
      <w:pPr>
        <w:ind w:firstLine="709"/>
        <w:jc w:val="both"/>
      </w:pPr>
      <w:r w:rsidRPr="00B20183">
        <w:t>- 1 грибная ферма (ООО «Рассвет»);</w:t>
      </w:r>
    </w:p>
    <w:p w:rsidR="00F32844" w:rsidRPr="00B20183" w:rsidRDefault="00F32844" w:rsidP="00F32844">
      <w:pPr>
        <w:ind w:firstLine="709"/>
        <w:jc w:val="both"/>
      </w:pPr>
      <w:r w:rsidRPr="00B20183">
        <w:t>- 1 предприятие полного цикла от разработки ПСД до проведения работ по строительству, реконструкции, капитальному ремонту котельных, строительству модульных котельных (ООО «Энергокомплекс»);</w:t>
      </w:r>
    </w:p>
    <w:p w:rsidR="00F32844" w:rsidRPr="00B20183" w:rsidRDefault="00F32844" w:rsidP="00F32844">
      <w:pPr>
        <w:ind w:firstLine="709"/>
        <w:jc w:val="both"/>
      </w:pPr>
      <w:r w:rsidRPr="00B20183">
        <w:t>- 2 предприятия по производству погонажных изделий и деревообработке (ООО «Терминал 23», ИП Романкевич);</w:t>
      </w:r>
    </w:p>
    <w:p w:rsidR="00F32844" w:rsidRPr="00B20183" w:rsidRDefault="00F32844" w:rsidP="00F32844">
      <w:pPr>
        <w:ind w:firstLine="709"/>
        <w:jc w:val="both"/>
      </w:pPr>
      <w:r w:rsidRPr="00B20183">
        <w:t>- 1 предприятие по производству изделий из природного камня и долерита (ООО «СПЕЦКАМЕНЬСИБИРИ»).</w:t>
      </w:r>
    </w:p>
    <w:p w:rsidR="00F32844" w:rsidRPr="00B20183" w:rsidRDefault="00F32844" w:rsidP="00F32844">
      <w:pPr>
        <w:ind w:firstLine="709"/>
        <w:jc w:val="both"/>
      </w:pPr>
      <w:r w:rsidRPr="00B20183">
        <w:t>- 1 предприятие по переработки масличных культур (ООО «Сиб – Агро Ойл»)</w:t>
      </w:r>
    </w:p>
    <w:p w:rsidR="00F32844" w:rsidRPr="00B20183" w:rsidRDefault="00F32844" w:rsidP="00F32844">
      <w:pPr>
        <w:ind w:firstLine="709"/>
        <w:jc w:val="both"/>
      </w:pPr>
    </w:p>
    <w:p w:rsidR="00F32844" w:rsidRPr="00B20183" w:rsidRDefault="00F32844" w:rsidP="00F32844">
      <w:pPr>
        <w:ind w:firstLine="709"/>
        <w:jc w:val="both"/>
      </w:pPr>
      <w:r w:rsidRPr="00B20183">
        <w:t xml:space="preserve">За 2024 год индекс промышленного производства составил 61,6% к аналогичному периоду прошлого года (2023 год – 98,2%). </w:t>
      </w:r>
    </w:p>
    <w:p w:rsidR="00F32844" w:rsidRPr="00B20183" w:rsidRDefault="00F32844" w:rsidP="00F32844">
      <w:pPr>
        <w:ind w:firstLine="709"/>
        <w:jc w:val="both"/>
      </w:pPr>
      <w:r w:rsidRPr="00B20183">
        <w:t>Объем отгруженных товаров собственного производства, выполненных работ и услуг собственными силами в промышленном производстве составил – 459,87 млн. руб. или 66,1% к уровню прошлого года (2023 год – 746,65 млн. руб.).</w:t>
      </w:r>
    </w:p>
    <w:p w:rsidR="00F32844" w:rsidRPr="00B20183" w:rsidRDefault="00F32844" w:rsidP="00F32844">
      <w:pPr>
        <w:ind w:firstLine="709"/>
        <w:jc w:val="both"/>
      </w:pPr>
    </w:p>
    <w:p w:rsidR="00F32844" w:rsidRPr="00B20183" w:rsidRDefault="00F32844" w:rsidP="00F32844">
      <w:pPr>
        <w:pStyle w:val="af5"/>
        <w:ind w:firstLine="567"/>
        <w:jc w:val="center"/>
        <w:rPr>
          <w:rFonts w:ascii="Times New Roman" w:hAnsi="Times New Roman"/>
          <w:b/>
          <w:sz w:val="24"/>
          <w:szCs w:val="24"/>
        </w:rPr>
      </w:pPr>
      <w:r w:rsidRPr="00B20183">
        <w:rPr>
          <w:rFonts w:ascii="Times New Roman" w:hAnsi="Times New Roman"/>
          <w:b/>
          <w:sz w:val="24"/>
          <w:szCs w:val="24"/>
        </w:rPr>
        <w:t>Малый бизнес</w:t>
      </w:r>
    </w:p>
    <w:p w:rsidR="00F32844" w:rsidRPr="00B20183" w:rsidRDefault="00F32844" w:rsidP="00F32844">
      <w:pPr>
        <w:pStyle w:val="af5"/>
        <w:ind w:firstLine="567"/>
        <w:jc w:val="both"/>
        <w:rPr>
          <w:rFonts w:ascii="Times New Roman" w:hAnsi="Times New Roman"/>
          <w:sz w:val="24"/>
          <w:szCs w:val="24"/>
        </w:rPr>
      </w:pPr>
    </w:p>
    <w:p w:rsidR="00F32844" w:rsidRPr="00B20183" w:rsidRDefault="00F32844" w:rsidP="00F32844">
      <w:pPr>
        <w:ind w:firstLine="567"/>
        <w:jc w:val="both"/>
        <w:rPr>
          <w:rFonts w:eastAsia="Calibri"/>
          <w:lang w:eastAsia="en-US"/>
        </w:rPr>
      </w:pPr>
      <w:r w:rsidRPr="00B20183">
        <w:rPr>
          <w:rFonts w:eastAsia="Calibri"/>
          <w:lang w:eastAsia="en-US"/>
        </w:rPr>
        <w:t>По состоянию на 1 января 2025 года малый бизнес представлен 233 юридическими лицами (АППГ – 240 юр.</w:t>
      </w:r>
      <w:r>
        <w:rPr>
          <w:rFonts w:eastAsia="Calibri"/>
          <w:lang w:eastAsia="en-US"/>
        </w:rPr>
        <w:t xml:space="preserve"> </w:t>
      </w:r>
      <w:r w:rsidRPr="00B20183">
        <w:rPr>
          <w:rFonts w:eastAsia="Calibri"/>
          <w:lang w:eastAsia="en-US"/>
        </w:rPr>
        <w:t xml:space="preserve">лиц, снижение на 7 субъектов или 2,9% с АППГ) и 812 предпринимателями (АППГ 802 индивидуальных предпринимателей, рост на 10 субъектов или 1,2%), что составило 278 субъектов малого и среднего предпринимательства в расчете на 10000 человек населения (АППГ - 275, рост на 3 субъекта или 1%). </w:t>
      </w:r>
    </w:p>
    <w:p w:rsidR="00F32844" w:rsidRPr="00B20183" w:rsidRDefault="00F32844" w:rsidP="00F32844">
      <w:pPr>
        <w:ind w:firstLine="567"/>
        <w:jc w:val="both"/>
        <w:rPr>
          <w:rFonts w:eastAsia="Calibri"/>
          <w:lang w:eastAsia="en-US"/>
        </w:rPr>
      </w:pPr>
      <w:r w:rsidRPr="00B20183">
        <w:rPr>
          <w:rFonts w:eastAsia="Calibri"/>
          <w:lang w:eastAsia="en-US"/>
        </w:rPr>
        <w:t>По данным Межрайонной ИФНС России №6 по Иркутской области по городу Тулуну на 01.01.2025 года зарегистрировано 1960 лиц, применяющих специальный налоговый режим налог на профессиональный доход (самозанятые), рост показателя составляет 75 человек или 3,9% (на 01.01.2024 года было 1885 самозанятых), значительное влияние на увеличение количества самозанятых оказало заключение социальных контрактов, а так же оптимальная налоговая нагрузка по данной системе налогообложения) (данные по состоянию на отчетную дату не представлены).</w:t>
      </w:r>
    </w:p>
    <w:p w:rsidR="00F32844" w:rsidRPr="00B20183" w:rsidRDefault="00F32844" w:rsidP="00F32844">
      <w:pPr>
        <w:ind w:firstLine="567"/>
        <w:jc w:val="both"/>
        <w:rPr>
          <w:rFonts w:eastAsia="Calibri"/>
          <w:lang w:eastAsia="en-US"/>
        </w:rPr>
      </w:pPr>
    </w:p>
    <w:p w:rsidR="00F32844" w:rsidRPr="00B20183" w:rsidRDefault="00F32844" w:rsidP="00F32844">
      <w:pPr>
        <w:ind w:firstLine="567"/>
        <w:jc w:val="both"/>
        <w:rPr>
          <w:rFonts w:eastAsia="Calibri"/>
          <w:lang w:eastAsia="en-US"/>
        </w:rPr>
      </w:pPr>
      <w:r w:rsidRPr="00B20183">
        <w:rPr>
          <w:rFonts w:eastAsia="Calibri"/>
          <w:lang w:eastAsia="en-US"/>
        </w:rPr>
        <w:t>Наибольший удельный вес от общего количества субъектов малого и среднего предпринимательства занимает:</w:t>
      </w:r>
    </w:p>
    <w:p w:rsidR="00F32844" w:rsidRPr="00B20183" w:rsidRDefault="00F32844" w:rsidP="00F32844">
      <w:pPr>
        <w:ind w:firstLine="567"/>
        <w:jc w:val="both"/>
        <w:rPr>
          <w:rFonts w:eastAsia="Calibri"/>
          <w:lang w:eastAsia="en-US"/>
        </w:rPr>
      </w:pPr>
      <w:r w:rsidRPr="00B20183">
        <w:rPr>
          <w:rFonts w:eastAsia="Calibri"/>
          <w:lang w:eastAsia="en-US"/>
        </w:rPr>
        <w:t xml:space="preserve">сфера торговли – 41,3%; </w:t>
      </w:r>
    </w:p>
    <w:p w:rsidR="00F32844" w:rsidRPr="00B20183" w:rsidRDefault="00F32844" w:rsidP="00F32844">
      <w:pPr>
        <w:ind w:firstLine="567"/>
        <w:jc w:val="both"/>
        <w:rPr>
          <w:rFonts w:eastAsia="Calibri"/>
          <w:lang w:eastAsia="en-US"/>
        </w:rPr>
      </w:pPr>
      <w:r w:rsidRPr="00B20183">
        <w:rPr>
          <w:rFonts w:eastAsia="Calibri"/>
          <w:lang w:eastAsia="en-US"/>
        </w:rPr>
        <w:t xml:space="preserve">транспорт и связь – 18,1%; </w:t>
      </w:r>
    </w:p>
    <w:p w:rsidR="00F32844" w:rsidRPr="00B20183" w:rsidRDefault="00F32844" w:rsidP="00F32844">
      <w:pPr>
        <w:ind w:firstLine="567"/>
        <w:jc w:val="both"/>
        <w:rPr>
          <w:rFonts w:eastAsia="Calibri"/>
          <w:lang w:eastAsia="en-US"/>
        </w:rPr>
      </w:pPr>
      <w:r w:rsidRPr="00B20183">
        <w:rPr>
          <w:rFonts w:eastAsia="Calibri"/>
          <w:lang w:eastAsia="en-US"/>
        </w:rPr>
        <w:t xml:space="preserve">строительство – 6,3%; </w:t>
      </w:r>
    </w:p>
    <w:p w:rsidR="00F32844" w:rsidRPr="00B20183" w:rsidRDefault="00F32844" w:rsidP="00F32844">
      <w:pPr>
        <w:ind w:firstLine="567"/>
        <w:jc w:val="both"/>
        <w:rPr>
          <w:rFonts w:eastAsia="Calibri"/>
          <w:lang w:eastAsia="en-US"/>
        </w:rPr>
      </w:pPr>
      <w:r w:rsidRPr="00B20183">
        <w:rPr>
          <w:rFonts w:eastAsia="Calibri"/>
          <w:lang w:eastAsia="en-US"/>
        </w:rPr>
        <w:t xml:space="preserve">производство – 5%; </w:t>
      </w:r>
    </w:p>
    <w:p w:rsidR="00F32844" w:rsidRPr="00B20183" w:rsidRDefault="00F32844" w:rsidP="00F32844">
      <w:pPr>
        <w:ind w:firstLine="567"/>
        <w:jc w:val="both"/>
        <w:rPr>
          <w:rFonts w:eastAsia="Calibri"/>
          <w:lang w:eastAsia="en-US"/>
        </w:rPr>
      </w:pPr>
      <w:r w:rsidRPr="00B20183">
        <w:rPr>
          <w:rFonts w:eastAsia="Calibri"/>
          <w:lang w:eastAsia="en-US"/>
        </w:rPr>
        <w:t xml:space="preserve">операции с недвижимым имуществом, аренда и предоставление услуг – 4,2%; </w:t>
      </w:r>
    </w:p>
    <w:p w:rsidR="00F32844" w:rsidRPr="00B20183" w:rsidRDefault="00F32844" w:rsidP="00F32844">
      <w:pPr>
        <w:ind w:firstLine="567"/>
        <w:jc w:val="both"/>
        <w:rPr>
          <w:rFonts w:eastAsia="Calibri"/>
          <w:lang w:eastAsia="en-US"/>
        </w:rPr>
      </w:pPr>
      <w:r w:rsidRPr="00B20183">
        <w:rPr>
          <w:rFonts w:eastAsia="Calibri"/>
          <w:lang w:eastAsia="en-US"/>
        </w:rPr>
        <w:t xml:space="preserve">гостиницы и рестораны – 4,1%; </w:t>
      </w:r>
    </w:p>
    <w:p w:rsidR="00F32844" w:rsidRPr="00B20183" w:rsidRDefault="00F32844" w:rsidP="00F32844">
      <w:pPr>
        <w:ind w:firstLine="567"/>
        <w:jc w:val="both"/>
        <w:rPr>
          <w:rFonts w:eastAsia="Calibri"/>
          <w:lang w:eastAsia="en-US"/>
        </w:rPr>
      </w:pPr>
      <w:r w:rsidRPr="00B20183">
        <w:rPr>
          <w:rFonts w:eastAsia="Calibri"/>
          <w:lang w:eastAsia="en-US"/>
        </w:rPr>
        <w:lastRenderedPageBreak/>
        <w:t xml:space="preserve">лесное хозяйство, заготовки и предоставление услуг в этой области – 2,9%; </w:t>
      </w:r>
    </w:p>
    <w:p w:rsidR="00F32844" w:rsidRPr="00B20183" w:rsidRDefault="00F32844" w:rsidP="00F32844">
      <w:pPr>
        <w:ind w:firstLine="567"/>
        <w:jc w:val="both"/>
        <w:rPr>
          <w:rFonts w:eastAsia="Calibri"/>
          <w:lang w:eastAsia="en-US"/>
        </w:rPr>
      </w:pPr>
      <w:r w:rsidRPr="00B20183">
        <w:rPr>
          <w:rFonts w:eastAsia="Calibri"/>
          <w:lang w:eastAsia="en-US"/>
        </w:rPr>
        <w:t xml:space="preserve">деятельность по предоставлению прочих персональных услуг (парикмахерские, химчистка, физкультурно-оздоровительная деятельность) – 2,6%; </w:t>
      </w:r>
    </w:p>
    <w:p w:rsidR="00F32844" w:rsidRPr="00B20183" w:rsidRDefault="00F32844" w:rsidP="00F32844">
      <w:pPr>
        <w:ind w:firstLine="567"/>
        <w:jc w:val="both"/>
        <w:rPr>
          <w:rFonts w:eastAsia="Calibri"/>
          <w:lang w:eastAsia="en-US"/>
        </w:rPr>
      </w:pPr>
      <w:r w:rsidRPr="00B20183">
        <w:rPr>
          <w:rFonts w:eastAsia="Calibri"/>
          <w:lang w:eastAsia="en-US"/>
        </w:rPr>
        <w:t xml:space="preserve">сельское хозяйство – 1,7%; </w:t>
      </w:r>
    </w:p>
    <w:p w:rsidR="00F32844" w:rsidRPr="00B20183" w:rsidRDefault="00F32844" w:rsidP="00F32844">
      <w:pPr>
        <w:ind w:firstLine="567"/>
        <w:jc w:val="both"/>
        <w:rPr>
          <w:rFonts w:eastAsia="Calibri"/>
          <w:lang w:eastAsia="en-US"/>
        </w:rPr>
      </w:pPr>
      <w:r w:rsidRPr="00B20183">
        <w:rPr>
          <w:rFonts w:eastAsia="Calibri"/>
          <w:lang w:eastAsia="en-US"/>
        </w:rPr>
        <w:t xml:space="preserve">ремонт компьютеров и предметов личного потребления – 1,5%; </w:t>
      </w:r>
    </w:p>
    <w:p w:rsidR="00F32844" w:rsidRPr="00B20183" w:rsidRDefault="00F32844" w:rsidP="00F32844">
      <w:pPr>
        <w:ind w:firstLine="567"/>
        <w:jc w:val="both"/>
        <w:rPr>
          <w:rFonts w:eastAsia="Calibri"/>
          <w:lang w:eastAsia="en-US"/>
        </w:rPr>
      </w:pPr>
      <w:r w:rsidRPr="00B20183">
        <w:rPr>
          <w:rFonts w:eastAsia="Calibri"/>
          <w:lang w:eastAsia="en-US"/>
        </w:rPr>
        <w:t xml:space="preserve">предоставление коммунальных услуг и услуги по обеспечению электроэнергией – 1,1%; </w:t>
      </w:r>
    </w:p>
    <w:p w:rsidR="00F32844" w:rsidRPr="00B20183" w:rsidRDefault="00F32844" w:rsidP="00F32844">
      <w:pPr>
        <w:ind w:firstLine="567"/>
        <w:jc w:val="both"/>
        <w:rPr>
          <w:rFonts w:eastAsia="Calibri"/>
          <w:lang w:eastAsia="en-US"/>
        </w:rPr>
      </w:pPr>
      <w:r w:rsidRPr="00B20183">
        <w:rPr>
          <w:rFonts w:eastAsia="Calibri"/>
          <w:lang w:eastAsia="en-US"/>
        </w:rPr>
        <w:t xml:space="preserve">здравоохранение и предоставление социальных услуг – 1,0%; </w:t>
      </w:r>
    </w:p>
    <w:p w:rsidR="00F32844" w:rsidRPr="00B20183" w:rsidRDefault="00F32844" w:rsidP="00F32844">
      <w:pPr>
        <w:ind w:firstLine="567"/>
        <w:jc w:val="both"/>
        <w:rPr>
          <w:rFonts w:eastAsia="Calibri"/>
          <w:lang w:eastAsia="en-US"/>
        </w:rPr>
      </w:pPr>
      <w:r w:rsidRPr="00B20183">
        <w:rPr>
          <w:rFonts w:eastAsia="Calibri"/>
          <w:lang w:eastAsia="en-US"/>
        </w:rPr>
        <w:t xml:space="preserve">добыча полезных ископаемых и услуги в данной области – 0,8%; </w:t>
      </w:r>
    </w:p>
    <w:p w:rsidR="00F32844" w:rsidRPr="00B20183" w:rsidRDefault="00F32844" w:rsidP="00F32844">
      <w:pPr>
        <w:ind w:firstLine="567"/>
        <w:jc w:val="both"/>
        <w:rPr>
          <w:rFonts w:eastAsia="Calibri"/>
          <w:lang w:eastAsia="en-US"/>
        </w:rPr>
      </w:pPr>
      <w:r w:rsidRPr="00B20183">
        <w:rPr>
          <w:rFonts w:eastAsia="Calibri"/>
          <w:lang w:eastAsia="en-US"/>
        </w:rPr>
        <w:t>другие виды деятельности – 9,4%.</w:t>
      </w:r>
    </w:p>
    <w:p w:rsidR="00F32844" w:rsidRPr="00B20183" w:rsidRDefault="00F32844" w:rsidP="00F32844">
      <w:pPr>
        <w:ind w:firstLine="567"/>
        <w:jc w:val="both"/>
        <w:rPr>
          <w:rFonts w:eastAsia="Calibri"/>
          <w:lang w:eastAsia="en-US"/>
        </w:rPr>
      </w:pPr>
    </w:p>
    <w:p w:rsidR="00F32844" w:rsidRPr="00B20183" w:rsidRDefault="00F32844" w:rsidP="00F32844">
      <w:pPr>
        <w:ind w:firstLine="567"/>
        <w:jc w:val="both"/>
        <w:rPr>
          <w:rFonts w:eastAsia="Calibri"/>
          <w:lang w:eastAsia="en-US"/>
        </w:rPr>
      </w:pPr>
      <w:r w:rsidRPr="00B20183">
        <w:rPr>
          <w:rFonts w:eastAsia="Calibri"/>
          <w:lang w:eastAsia="en-US"/>
        </w:rPr>
        <w:t>В целях оказания поддержки субъектам малого и среднего предпринимательства города Тулуна в течение 2024 года:</w:t>
      </w:r>
    </w:p>
    <w:p w:rsidR="00F32844" w:rsidRPr="00B20183" w:rsidRDefault="00F32844" w:rsidP="00F32844">
      <w:pPr>
        <w:ind w:firstLine="567"/>
        <w:jc w:val="both"/>
        <w:rPr>
          <w:rFonts w:eastAsia="Calibri"/>
          <w:lang w:eastAsia="en-US"/>
        </w:rPr>
      </w:pPr>
      <w:r w:rsidRPr="00B20183">
        <w:rPr>
          <w:rFonts w:eastAsia="Calibri"/>
          <w:lang w:eastAsia="en-US"/>
        </w:rPr>
        <w:t>- размещено 63 информационных материала и объявления на сайте администрации городского округа по разделу «Поддержка малого и среднего предпринимательства»;</w:t>
      </w:r>
    </w:p>
    <w:p w:rsidR="00F32844" w:rsidRPr="00B20183" w:rsidRDefault="00F32844" w:rsidP="00F32844">
      <w:pPr>
        <w:ind w:firstLine="567"/>
        <w:jc w:val="both"/>
        <w:rPr>
          <w:rFonts w:eastAsia="Calibri"/>
          <w:lang w:eastAsia="en-US"/>
        </w:rPr>
      </w:pPr>
      <w:r w:rsidRPr="00B20183">
        <w:rPr>
          <w:rFonts w:eastAsia="Calibri"/>
          <w:lang w:eastAsia="en-US"/>
        </w:rPr>
        <w:t>- предоставлено 40 консультаций субъектам малого и среднего предпринимательства;</w:t>
      </w:r>
    </w:p>
    <w:p w:rsidR="00F32844" w:rsidRPr="00B20183" w:rsidRDefault="00F32844" w:rsidP="00F32844">
      <w:pPr>
        <w:ind w:firstLine="567"/>
        <w:jc w:val="both"/>
        <w:rPr>
          <w:rFonts w:eastAsia="Calibri"/>
          <w:lang w:eastAsia="en-US"/>
        </w:rPr>
      </w:pPr>
      <w:r w:rsidRPr="00B20183">
        <w:rPr>
          <w:rFonts w:eastAsia="Calibri"/>
          <w:lang w:eastAsia="en-US"/>
        </w:rPr>
        <w:t>- размещено 5 информационных материалов в средствах массовой информации;</w:t>
      </w:r>
    </w:p>
    <w:p w:rsidR="00F32844" w:rsidRPr="00B20183" w:rsidRDefault="00F32844" w:rsidP="00F32844">
      <w:pPr>
        <w:ind w:firstLine="567"/>
        <w:jc w:val="both"/>
        <w:rPr>
          <w:rFonts w:eastAsia="Calibri"/>
          <w:lang w:eastAsia="en-US"/>
        </w:rPr>
      </w:pPr>
      <w:r w:rsidRPr="00B20183">
        <w:rPr>
          <w:rFonts w:eastAsia="Calibri"/>
          <w:lang w:eastAsia="en-US"/>
        </w:rPr>
        <w:t>- оказано содействие в проведении 5 семинаров;</w:t>
      </w:r>
    </w:p>
    <w:p w:rsidR="00F32844" w:rsidRPr="00B20183" w:rsidRDefault="00F32844" w:rsidP="00F32844">
      <w:pPr>
        <w:ind w:firstLine="567"/>
        <w:jc w:val="both"/>
        <w:rPr>
          <w:rFonts w:eastAsia="Calibri"/>
          <w:lang w:eastAsia="en-US"/>
        </w:rPr>
      </w:pPr>
      <w:r w:rsidRPr="00B20183">
        <w:rPr>
          <w:rFonts w:eastAsia="Calibri"/>
          <w:lang w:eastAsia="en-US"/>
        </w:rPr>
        <w:t>- имущественная поддержка субъектов малого и среднего предпринимательства города Тулуна осуществлялась в виде предоставления земельных участков – за отчетный период предоставлен 1 земельный участок для строительства магазина.</w:t>
      </w:r>
    </w:p>
    <w:p w:rsidR="00F32844" w:rsidRPr="00B20183" w:rsidRDefault="00F32844" w:rsidP="00F32844">
      <w:pPr>
        <w:ind w:firstLine="567"/>
        <w:jc w:val="both"/>
        <w:rPr>
          <w:rFonts w:eastAsia="Calibri"/>
          <w:lang w:eastAsia="en-US"/>
        </w:rPr>
      </w:pPr>
    </w:p>
    <w:p w:rsidR="00F32844" w:rsidRPr="00B20183" w:rsidRDefault="00F32844" w:rsidP="00F32844">
      <w:pPr>
        <w:ind w:firstLine="567"/>
        <w:jc w:val="both"/>
        <w:rPr>
          <w:rFonts w:eastAsia="Calibri"/>
          <w:lang w:eastAsia="en-US"/>
        </w:rPr>
      </w:pPr>
      <w:r w:rsidRPr="00B20183">
        <w:rPr>
          <w:rFonts w:eastAsia="Calibri"/>
          <w:lang w:eastAsia="en-US"/>
        </w:rPr>
        <w:t>Организациями инфраструктуры поддержки субъектов МСП оказаны следующие виды поддержки:</w:t>
      </w:r>
    </w:p>
    <w:p w:rsidR="00F32844" w:rsidRPr="00B20183" w:rsidRDefault="00F32844" w:rsidP="00F32844">
      <w:pPr>
        <w:numPr>
          <w:ilvl w:val="0"/>
          <w:numId w:val="48"/>
        </w:numPr>
        <w:tabs>
          <w:tab w:val="left" w:pos="851"/>
          <w:tab w:val="left" w:pos="993"/>
        </w:tabs>
        <w:ind w:left="0" w:firstLine="709"/>
        <w:jc w:val="both"/>
        <w:rPr>
          <w:rFonts w:eastAsia="Calibri"/>
          <w:lang w:eastAsia="en-US"/>
        </w:rPr>
      </w:pPr>
      <w:r w:rsidRPr="00B20183">
        <w:rPr>
          <w:rFonts w:eastAsia="Calibri"/>
          <w:lang w:eastAsia="en-US"/>
        </w:rPr>
        <w:t>Консультационные услуги, участие в семинарах, бизнес-миссиях, расширенная оценка показателей деятельности – 125;</w:t>
      </w:r>
    </w:p>
    <w:p w:rsidR="00F32844" w:rsidRPr="00B20183" w:rsidRDefault="00F32844" w:rsidP="00F32844">
      <w:pPr>
        <w:numPr>
          <w:ilvl w:val="0"/>
          <w:numId w:val="48"/>
        </w:numPr>
        <w:tabs>
          <w:tab w:val="left" w:pos="851"/>
          <w:tab w:val="left" w:pos="993"/>
        </w:tabs>
        <w:ind w:left="0" w:firstLine="709"/>
        <w:jc w:val="both"/>
        <w:rPr>
          <w:rFonts w:eastAsia="Calibri"/>
          <w:lang w:eastAsia="en-US"/>
        </w:rPr>
      </w:pPr>
      <w:r w:rsidRPr="00B20183">
        <w:rPr>
          <w:rFonts w:eastAsia="Calibri"/>
          <w:lang w:eastAsia="en-US"/>
        </w:rPr>
        <w:t>Проведение экспертизы товаров – 2 экспертизы на сумму 48 тыс.</w:t>
      </w:r>
      <w:r>
        <w:rPr>
          <w:rFonts w:eastAsia="Calibri"/>
          <w:lang w:eastAsia="en-US"/>
        </w:rPr>
        <w:t xml:space="preserve"> </w:t>
      </w:r>
      <w:r w:rsidRPr="00B20183">
        <w:rPr>
          <w:rFonts w:eastAsia="Calibri"/>
          <w:lang w:eastAsia="en-US"/>
        </w:rPr>
        <w:t>руб.;</w:t>
      </w:r>
    </w:p>
    <w:p w:rsidR="00F32844" w:rsidRPr="00B20183" w:rsidRDefault="00F32844" w:rsidP="00F32844">
      <w:pPr>
        <w:numPr>
          <w:ilvl w:val="0"/>
          <w:numId w:val="48"/>
        </w:numPr>
        <w:tabs>
          <w:tab w:val="left" w:pos="851"/>
          <w:tab w:val="left" w:pos="993"/>
        </w:tabs>
        <w:ind w:left="0" w:firstLine="709"/>
        <w:jc w:val="both"/>
        <w:rPr>
          <w:rFonts w:eastAsia="Calibri"/>
          <w:lang w:eastAsia="en-US"/>
        </w:rPr>
      </w:pPr>
      <w:r w:rsidRPr="00B20183">
        <w:rPr>
          <w:rFonts w:eastAsia="Calibri"/>
          <w:lang w:eastAsia="en-US"/>
        </w:rPr>
        <w:t>Выданы гарантии и поручительства – 9 субъектам МСП на 238 млн.</w:t>
      </w:r>
      <w:r>
        <w:rPr>
          <w:rFonts w:eastAsia="Calibri"/>
          <w:lang w:eastAsia="en-US"/>
        </w:rPr>
        <w:t xml:space="preserve"> </w:t>
      </w:r>
      <w:r w:rsidRPr="00B20183">
        <w:rPr>
          <w:rFonts w:eastAsia="Calibri"/>
          <w:lang w:eastAsia="en-US"/>
        </w:rPr>
        <w:t>руб.;</w:t>
      </w:r>
    </w:p>
    <w:p w:rsidR="00F32844" w:rsidRPr="00B20183" w:rsidRDefault="00F32844" w:rsidP="00F32844">
      <w:pPr>
        <w:numPr>
          <w:ilvl w:val="0"/>
          <w:numId w:val="48"/>
        </w:numPr>
        <w:tabs>
          <w:tab w:val="left" w:pos="851"/>
          <w:tab w:val="left" w:pos="993"/>
        </w:tabs>
        <w:ind w:left="0" w:firstLine="709"/>
        <w:jc w:val="both"/>
        <w:rPr>
          <w:rFonts w:eastAsia="Calibri"/>
          <w:lang w:eastAsia="en-US"/>
        </w:rPr>
      </w:pPr>
      <w:r w:rsidRPr="00B20183">
        <w:rPr>
          <w:rFonts w:eastAsia="Calibri"/>
          <w:lang w:eastAsia="en-US"/>
        </w:rPr>
        <w:t xml:space="preserve">Выдано Фондом микрокредитования Иркутской области микрозаймов по льготной ставке – 16 субъектам МСП на сумму 41,3 </w:t>
      </w:r>
      <w:r>
        <w:rPr>
          <w:rFonts w:eastAsia="Calibri"/>
          <w:lang w:eastAsia="en-US"/>
        </w:rPr>
        <w:t xml:space="preserve">млн. </w:t>
      </w:r>
      <w:r w:rsidRPr="00B20183">
        <w:rPr>
          <w:rFonts w:eastAsia="Calibri"/>
          <w:lang w:eastAsia="en-US"/>
        </w:rPr>
        <w:t>руб.; 4 займа Министерством экономического развития РФ и АО Корпорация МСП;</w:t>
      </w:r>
    </w:p>
    <w:p w:rsidR="00F32844" w:rsidRPr="00B20183" w:rsidRDefault="00F32844" w:rsidP="00F32844">
      <w:pPr>
        <w:numPr>
          <w:ilvl w:val="0"/>
          <w:numId w:val="48"/>
        </w:numPr>
        <w:tabs>
          <w:tab w:val="left" w:pos="851"/>
          <w:tab w:val="left" w:pos="993"/>
        </w:tabs>
        <w:ind w:left="0" w:firstLine="709"/>
        <w:jc w:val="both"/>
        <w:rPr>
          <w:rFonts w:eastAsia="Calibri"/>
          <w:lang w:eastAsia="en-US"/>
        </w:rPr>
      </w:pPr>
      <w:r w:rsidRPr="00B20183">
        <w:rPr>
          <w:rFonts w:eastAsia="Calibri"/>
          <w:lang w:eastAsia="en-US"/>
        </w:rPr>
        <w:t>Заключено социальных контрактов на открытие бизнеса – 71 на 23,9 млн.</w:t>
      </w:r>
      <w:r>
        <w:rPr>
          <w:rFonts w:eastAsia="Calibri"/>
          <w:lang w:eastAsia="en-US"/>
        </w:rPr>
        <w:t xml:space="preserve"> </w:t>
      </w:r>
      <w:r w:rsidRPr="00B20183">
        <w:rPr>
          <w:rFonts w:eastAsia="Calibri"/>
          <w:lang w:eastAsia="en-US"/>
        </w:rPr>
        <w:t>руб.</w:t>
      </w:r>
    </w:p>
    <w:p w:rsidR="00F32844" w:rsidRPr="00B20183" w:rsidRDefault="00F32844" w:rsidP="00F32844">
      <w:pPr>
        <w:tabs>
          <w:tab w:val="left" w:pos="567"/>
        </w:tabs>
        <w:ind w:firstLine="567"/>
        <w:jc w:val="center"/>
        <w:rPr>
          <w:b/>
        </w:rPr>
      </w:pPr>
    </w:p>
    <w:p w:rsidR="00F32844" w:rsidRPr="00B20183" w:rsidRDefault="00F32844" w:rsidP="00F32844">
      <w:pPr>
        <w:tabs>
          <w:tab w:val="left" w:pos="567"/>
        </w:tabs>
        <w:ind w:firstLine="567"/>
        <w:jc w:val="center"/>
        <w:rPr>
          <w:b/>
        </w:rPr>
      </w:pPr>
      <w:r w:rsidRPr="00B20183">
        <w:rPr>
          <w:b/>
        </w:rPr>
        <w:t>Инвестиционная деятельность</w:t>
      </w:r>
    </w:p>
    <w:p w:rsidR="00F32844" w:rsidRPr="00B20183" w:rsidRDefault="00F32844" w:rsidP="00F32844">
      <w:pPr>
        <w:pStyle w:val="paragraph"/>
        <w:spacing w:before="0" w:beforeAutospacing="0" w:after="0" w:afterAutospacing="0"/>
        <w:jc w:val="both"/>
        <w:textAlignment w:val="baseline"/>
      </w:pPr>
    </w:p>
    <w:p w:rsidR="00F32844" w:rsidRPr="00B20183" w:rsidRDefault="00F32844" w:rsidP="00F32844">
      <w:pPr>
        <w:ind w:firstLine="709"/>
        <w:jc w:val="both"/>
        <w:rPr>
          <w:rFonts w:eastAsia="Calibri"/>
          <w:lang w:eastAsia="en-US"/>
        </w:rPr>
      </w:pPr>
      <w:r w:rsidRPr="00B20183">
        <w:t xml:space="preserve">По состоянию на 01.01.2025 года на территории ТОСЭР город Тулун осуществляют деятельность 6 зарегистрированных резидентов с общим объемом инвестиций – </w:t>
      </w:r>
      <w:r w:rsidRPr="00B20183">
        <w:rPr>
          <w:rFonts w:eastAsia="Calibri"/>
          <w:lang w:eastAsia="en-US"/>
        </w:rPr>
        <w:t xml:space="preserve">552,4 млн. рублей и планирующих создание 147 рабочих мест. </w:t>
      </w:r>
    </w:p>
    <w:p w:rsidR="00F32844" w:rsidRPr="00B20183" w:rsidRDefault="00F32844" w:rsidP="00F32844">
      <w:pPr>
        <w:ind w:firstLine="709"/>
        <w:jc w:val="both"/>
        <w:rPr>
          <w:rFonts w:eastAsia="Calibri"/>
          <w:lang w:eastAsia="en-US"/>
        </w:rPr>
      </w:pPr>
      <w:r w:rsidRPr="00B20183">
        <w:t xml:space="preserve">Кроме того, реализуются 5 инвестиционных проектов, получивших поддержку НКО «Фонд развития моногородов» с общим объемом инвестиций – </w:t>
      </w:r>
      <w:r w:rsidRPr="00B20183">
        <w:rPr>
          <w:rFonts w:eastAsia="Calibri"/>
          <w:lang w:eastAsia="en-US"/>
        </w:rPr>
        <w:t>103,1 млн. рублей (из них сумма займов – 80,7 млн. руб.) и планирующих создание 32 рабочих места</w:t>
      </w:r>
    </w:p>
    <w:p w:rsidR="00F32844" w:rsidRPr="00B20183" w:rsidRDefault="00F32844" w:rsidP="00F32844">
      <w:pPr>
        <w:tabs>
          <w:tab w:val="left" w:pos="567"/>
        </w:tabs>
        <w:ind w:firstLine="709"/>
        <w:jc w:val="both"/>
        <w:rPr>
          <w:rFonts w:eastAsia="Calibri"/>
          <w:lang w:eastAsia="en-US"/>
        </w:rPr>
      </w:pPr>
      <w:r w:rsidRPr="00B20183">
        <w:rPr>
          <w:rFonts w:eastAsia="Calibri"/>
          <w:lang w:eastAsia="en-US"/>
        </w:rPr>
        <w:t>Для привлечения потенциальных инвесторов на территории города Тулуна действуют следующие преференции:</w:t>
      </w:r>
    </w:p>
    <w:p w:rsidR="00F32844" w:rsidRPr="00B20183" w:rsidRDefault="00F32844" w:rsidP="00F32844">
      <w:pPr>
        <w:tabs>
          <w:tab w:val="left" w:pos="567"/>
        </w:tabs>
        <w:ind w:firstLine="709"/>
        <w:jc w:val="both"/>
        <w:rPr>
          <w:rFonts w:eastAsia="Calibri"/>
          <w:lang w:eastAsia="en-US"/>
        </w:rPr>
      </w:pPr>
      <w:r w:rsidRPr="00B20183">
        <w:rPr>
          <w:rFonts w:eastAsia="Calibri"/>
          <w:lang w:eastAsia="en-US"/>
        </w:rPr>
        <w:t>1. Освобождение резидентов ТОСЭР от уплаты земельного налога;</w:t>
      </w:r>
    </w:p>
    <w:p w:rsidR="00F32844" w:rsidRPr="00B20183" w:rsidRDefault="00F32844" w:rsidP="00F32844">
      <w:pPr>
        <w:tabs>
          <w:tab w:val="left" w:pos="567"/>
        </w:tabs>
        <w:ind w:firstLine="709"/>
        <w:jc w:val="both"/>
        <w:rPr>
          <w:rFonts w:eastAsia="Calibri"/>
          <w:lang w:eastAsia="en-US"/>
        </w:rPr>
      </w:pPr>
      <w:r w:rsidRPr="00B20183">
        <w:rPr>
          <w:rFonts w:eastAsia="Calibri"/>
          <w:lang w:eastAsia="en-US"/>
        </w:rPr>
        <w:t>2. Предоставление резидентам ТОСЭР земельного участка в аренду без проведения торгов;</w:t>
      </w:r>
    </w:p>
    <w:p w:rsidR="00F32844" w:rsidRPr="00B20183" w:rsidRDefault="00F32844" w:rsidP="00F32844">
      <w:pPr>
        <w:tabs>
          <w:tab w:val="left" w:pos="567"/>
        </w:tabs>
        <w:ind w:firstLine="709"/>
        <w:jc w:val="both"/>
        <w:rPr>
          <w:rFonts w:eastAsia="Calibri"/>
          <w:lang w:eastAsia="en-US"/>
        </w:rPr>
      </w:pPr>
      <w:r w:rsidRPr="00B20183">
        <w:rPr>
          <w:rFonts w:eastAsia="Calibri"/>
          <w:lang w:eastAsia="en-US"/>
        </w:rPr>
        <w:t>3. Снижение ставки налога на прибыль организаций резидентам ТОСЭР, зачисляемых в бюджет – до 0% в течение 5 лет, с момента получения первой прибыли, до10% в течение следующих 5 лет;</w:t>
      </w:r>
    </w:p>
    <w:p w:rsidR="00F32844" w:rsidRPr="00B20183" w:rsidRDefault="00F32844" w:rsidP="00F32844">
      <w:pPr>
        <w:tabs>
          <w:tab w:val="left" w:pos="567"/>
        </w:tabs>
        <w:ind w:firstLine="709"/>
        <w:jc w:val="both"/>
        <w:rPr>
          <w:rFonts w:eastAsia="Calibri"/>
          <w:lang w:eastAsia="en-US"/>
        </w:rPr>
      </w:pPr>
      <w:r w:rsidRPr="00B20183">
        <w:rPr>
          <w:rFonts w:eastAsia="Calibri"/>
          <w:lang w:eastAsia="en-US"/>
        </w:rPr>
        <w:t xml:space="preserve">4. Снижение ставки налога на имущества организаций </w:t>
      </w:r>
      <w:bookmarkStart w:id="3" w:name="_Hlk130199195"/>
      <w:r w:rsidRPr="00B20183">
        <w:rPr>
          <w:rFonts w:eastAsia="Calibri"/>
          <w:lang w:eastAsia="en-US"/>
        </w:rPr>
        <w:t>резидентам ТОСЭР</w:t>
      </w:r>
      <w:bookmarkEnd w:id="3"/>
      <w:r w:rsidRPr="00B20183">
        <w:rPr>
          <w:rFonts w:eastAsia="Calibri"/>
          <w:lang w:eastAsia="en-US"/>
        </w:rPr>
        <w:t>, зачисляемых в бюджет – до 0% в течение 5 лет, с момента получения первой прибыли, до 1,1% в течение следующих 5 лет;</w:t>
      </w:r>
    </w:p>
    <w:p w:rsidR="00F32844" w:rsidRPr="00B20183" w:rsidRDefault="00F32844" w:rsidP="00F32844">
      <w:pPr>
        <w:tabs>
          <w:tab w:val="left" w:pos="567"/>
        </w:tabs>
        <w:ind w:firstLine="709"/>
        <w:jc w:val="both"/>
        <w:rPr>
          <w:rFonts w:eastAsia="Calibri"/>
          <w:lang w:eastAsia="en-US"/>
        </w:rPr>
      </w:pPr>
      <w:r w:rsidRPr="00B20183">
        <w:rPr>
          <w:rFonts w:eastAsia="Calibri"/>
          <w:lang w:eastAsia="en-US"/>
        </w:rPr>
        <w:lastRenderedPageBreak/>
        <w:t xml:space="preserve">5. </w:t>
      </w:r>
      <w:r w:rsidRPr="00B20183">
        <w:t>Снижение</w:t>
      </w:r>
      <w:r w:rsidRPr="00B20183">
        <w:rPr>
          <w:rFonts w:eastAsia="Calibri"/>
          <w:lang w:eastAsia="en-US"/>
        </w:rPr>
        <w:t xml:space="preserve"> ставки налога при применении УСН</w:t>
      </w:r>
      <w:r w:rsidRPr="00B20183">
        <w:t xml:space="preserve"> </w:t>
      </w:r>
      <w:r w:rsidRPr="00B20183">
        <w:rPr>
          <w:rFonts w:eastAsia="Calibri"/>
          <w:lang w:eastAsia="en-US"/>
        </w:rPr>
        <w:t>резидентами ТОСЭР до 5% в случае, если объектом налогообложения являются доходы, уменьшенные на величину расходов, в течение 5 налоговых периодов с момента присвоения статуса резидента ТОСЭР.</w:t>
      </w:r>
    </w:p>
    <w:p w:rsidR="00F32844" w:rsidRPr="00B20183" w:rsidRDefault="00F32844" w:rsidP="00F32844">
      <w:pPr>
        <w:jc w:val="both"/>
        <w:rPr>
          <w:rStyle w:val="eop"/>
        </w:rPr>
      </w:pPr>
    </w:p>
    <w:p w:rsidR="00F32844" w:rsidRPr="00B20183" w:rsidRDefault="00F32844" w:rsidP="00F32844">
      <w:pPr>
        <w:tabs>
          <w:tab w:val="left" w:pos="567"/>
          <w:tab w:val="left" w:pos="709"/>
        </w:tabs>
        <w:ind w:firstLine="567"/>
        <w:jc w:val="center"/>
        <w:rPr>
          <w:b/>
          <w:color w:val="000000"/>
        </w:rPr>
      </w:pPr>
      <w:r w:rsidRPr="00B20183">
        <w:rPr>
          <w:b/>
          <w:color w:val="000000"/>
        </w:rPr>
        <w:t>Потребительский рынок</w:t>
      </w:r>
    </w:p>
    <w:p w:rsidR="00F32844" w:rsidRPr="00B20183" w:rsidRDefault="00F32844" w:rsidP="00F32844">
      <w:pPr>
        <w:tabs>
          <w:tab w:val="left" w:pos="567"/>
          <w:tab w:val="left" w:pos="709"/>
        </w:tabs>
        <w:ind w:firstLine="567"/>
        <w:jc w:val="center"/>
        <w:rPr>
          <w:b/>
          <w:color w:val="000000"/>
        </w:rPr>
      </w:pPr>
    </w:p>
    <w:p w:rsidR="00F32844" w:rsidRPr="00B20183" w:rsidRDefault="00F32844" w:rsidP="00F32844">
      <w:pPr>
        <w:ind w:firstLine="709"/>
        <w:jc w:val="both"/>
      </w:pPr>
      <w:r w:rsidRPr="00B20183">
        <w:t>Сеть розничной торговли, общественного питания и бытовых услуг муниципального образования – «город Тулун» включает:</w:t>
      </w:r>
    </w:p>
    <w:p w:rsidR="00F32844" w:rsidRPr="00B20183" w:rsidRDefault="00F32844" w:rsidP="00F32844">
      <w:pPr>
        <w:ind w:firstLine="709"/>
        <w:jc w:val="both"/>
      </w:pPr>
      <w:r w:rsidRPr="00B20183">
        <w:t xml:space="preserve">- 328 магазинов (31 продовольственных, 110 непродовольственных, 119 минимаркетов, 8 супермаркетов, 60 прочие) </w:t>
      </w:r>
      <w:bookmarkStart w:id="4" w:name="_Hlk129876073"/>
      <w:r w:rsidRPr="00B20183">
        <w:t>общей площадью 32541,9 кв. м</w:t>
      </w:r>
      <w:bookmarkEnd w:id="4"/>
      <w:r w:rsidRPr="00B20183">
        <w:t>.;</w:t>
      </w:r>
    </w:p>
    <w:p w:rsidR="00F32844" w:rsidRPr="00B20183" w:rsidRDefault="00F32844" w:rsidP="00F32844">
      <w:pPr>
        <w:ind w:firstLine="709"/>
        <w:jc w:val="both"/>
      </w:pPr>
      <w:r w:rsidRPr="00B20183">
        <w:t>- 17 торговых центров общей площадью 24812,8 кв. м.;</w:t>
      </w:r>
    </w:p>
    <w:p w:rsidR="00F32844" w:rsidRPr="00B20183" w:rsidRDefault="00F32844" w:rsidP="00F32844">
      <w:pPr>
        <w:ind w:firstLine="709"/>
        <w:jc w:val="both"/>
      </w:pPr>
      <w:r w:rsidRPr="00B20183">
        <w:t>- 52 объекта нестационарной торговли и 1 объекта мобильной торговли;</w:t>
      </w:r>
    </w:p>
    <w:p w:rsidR="00F32844" w:rsidRPr="00B20183" w:rsidRDefault="00F32844" w:rsidP="00F32844">
      <w:pPr>
        <w:ind w:firstLine="709"/>
        <w:jc w:val="both"/>
      </w:pPr>
      <w:r w:rsidRPr="00B20183">
        <w:t>- 26 объектов, входящих в состав организаций оптовой торговли (склады, холодильники, овощехранилища) общей площадью 8743,1 кв. м.;</w:t>
      </w:r>
    </w:p>
    <w:p w:rsidR="00F32844" w:rsidRPr="00B20183" w:rsidRDefault="00F32844" w:rsidP="00F32844">
      <w:pPr>
        <w:ind w:firstLine="709"/>
        <w:jc w:val="both"/>
      </w:pPr>
      <w:r w:rsidRPr="00B20183">
        <w:t>- 68 объектов общественного питания (на 3229 посадочных мест), из них 55 объектов общедоступной сети (кафе, бары, закусочные, фаст-фуд) на 1346 посадочных места, 12 объектов общественного питания в 10 школах, 2 училищах на 1853 посадочных места;</w:t>
      </w:r>
    </w:p>
    <w:p w:rsidR="00F32844" w:rsidRPr="00B20183" w:rsidRDefault="00F32844" w:rsidP="00F32844">
      <w:pPr>
        <w:ind w:firstLine="709"/>
        <w:jc w:val="both"/>
      </w:pPr>
      <w:r w:rsidRPr="00B20183">
        <w:t>- 445 объектов по оказанию бытовых услуг.</w:t>
      </w:r>
    </w:p>
    <w:p w:rsidR="00F32844" w:rsidRPr="00B20183" w:rsidRDefault="00F32844" w:rsidP="00F32844">
      <w:pPr>
        <w:ind w:firstLine="709"/>
        <w:jc w:val="both"/>
      </w:pPr>
      <w:r w:rsidRPr="00B20183">
        <w:t xml:space="preserve">На территории муниципального образования сформирована оптовая сеть, которая по состоянию на 01.01.2025 года насчитывает 42 субъекта. </w:t>
      </w:r>
    </w:p>
    <w:p w:rsidR="00F32844" w:rsidRPr="00B20183" w:rsidRDefault="00F32844" w:rsidP="00F32844">
      <w:pPr>
        <w:ind w:firstLine="567"/>
        <w:jc w:val="both"/>
      </w:pPr>
      <w:r w:rsidRPr="00B20183">
        <w:t>В рамках создания условий для развития торговли за 2024 год были решены следующие задачи:</w:t>
      </w:r>
    </w:p>
    <w:p w:rsidR="00F32844" w:rsidRPr="00B20183" w:rsidRDefault="00F32844" w:rsidP="00F32844">
      <w:pPr>
        <w:ind w:firstLine="567"/>
        <w:jc w:val="both"/>
      </w:pPr>
      <w:r w:rsidRPr="00B20183">
        <w:t>- минимальная обеспеченность населения торговыми площадями (из расчета на 1000 чел.) составила 1589 кв. м;</w:t>
      </w:r>
    </w:p>
    <w:p w:rsidR="00F32844" w:rsidRPr="00B20183" w:rsidRDefault="00F32844" w:rsidP="00F32844">
      <w:pPr>
        <w:ind w:firstLine="567"/>
        <w:jc w:val="both"/>
        <w:rPr>
          <w:color w:val="FF0000"/>
        </w:rPr>
      </w:pPr>
      <w:r w:rsidRPr="00B20183">
        <w:t>- хозяйствующими субъектами введено в эксплуатацию 2 объекта (в АППГ введено 4 объекта в эксплуатацию);</w:t>
      </w:r>
    </w:p>
    <w:p w:rsidR="00F32844" w:rsidRPr="00B20183" w:rsidRDefault="00F32844" w:rsidP="00F32844">
      <w:pPr>
        <w:ind w:firstLine="567"/>
        <w:jc w:val="both"/>
      </w:pPr>
      <w:r w:rsidRPr="00B20183">
        <w:t>-  Схема размещения нестационарных торговых объектов на территории муниципального образования – «город Тулун» утверждена, в схему включено 102 объекта и мест под размещение НТО;</w:t>
      </w:r>
    </w:p>
    <w:p w:rsidR="00F32844" w:rsidRPr="00B20183" w:rsidRDefault="00F32844" w:rsidP="00F32844">
      <w:pPr>
        <w:ind w:firstLine="567"/>
        <w:jc w:val="both"/>
      </w:pPr>
      <w:r w:rsidRPr="00B20183">
        <w:t>- работает социальный проект «Социальные отделы» -  на территории города имеется сеть   социально-ориентированных торговых объектов, в количестве 21 ед. (на 1 объект больше, чем в АППГ), которая в течение года стабильно реализовала социально-значимые товары (хлеб, молоко, масло растительное, яйцо куриное, соль, макаронные изделия) с торговой надбавкой ниже сложившейся в торговых точках города.</w:t>
      </w:r>
    </w:p>
    <w:p w:rsidR="00F32844" w:rsidRPr="00B20183" w:rsidRDefault="00F32844" w:rsidP="00F32844">
      <w:pPr>
        <w:ind w:firstLine="567"/>
        <w:jc w:val="both"/>
      </w:pPr>
      <w:r w:rsidRPr="00B20183">
        <w:t xml:space="preserve">- в целях развития садоводства и огородничества, личных подсобных хозяйств в течение 2024 года действовало 2 ярмарочных площадки для проведения ярмарок «Зеленые ряды», проведено 7 праздничных ярмарок (на уровне АППГ). </w:t>
      </w:r>
    </w:p>
    <w:p w:rsidR="00F32844" w:rsidRPr="00B20183" w:rsidRDefault="00F32844" w:rsidP="00F32844">
      <w:pPr>
        <w:ind w:firstLine="567"/>
        <w:jc w:val="both"/>
      </w:pPr>
    </w:p>
    <w:p w:rsidR="00F32844" w:rsidRPr="00B20183" w:rsidRDefault="00F32844" w:rsidP="00F32844">
      <w:pPr>
        <w:ind w:firstLine="567"/>
        <w:jc w:val="center"/>
        <w:rPr>
          <w:b/>
          <w:bCs/>
        </w:rPr>
      </w:pPr>
      <w:r w:rsidRPr="00B20183">
        <w:rPr>
          <w:b/>
          <w:bCs/>
        </w:rPr>
        <w:t>Защита прав потребителей</w:t>
      </w:r>
    </w:p>
    <w:p w:rsidR="00F32844" w:rsidRPr="00B20183" w:rsidRDefault="00F32844" w:rsidP="00F32844">
      <w:pPr>
        <w:ind w:firstLine="567"/>
        <w:jc w:val="both"/>
      </w:pPr>
    </w:p>
    <w:p w:rsidR="00F32844" w:rsidRPr="00B20183" w:rsidRDefault="00F32844" w:rsidP="00F32844">
      <w:pPr>
        <w:ind w:firstLine="567"/>
        <w:jc w:val="both"/>
      </w:pPr>
      <w:r w:rsidRPr="00B20183">
        <w:t>Защита прав потребителей осуществляется в соответствии с Законом Российской Федерации от 07.02.1992 № 2300-1 «О защите прав потребителей». Данный закон регулирует отношения, возникающие между потребителями и хозяйствующими субъектами, осуществляющими торговую деятельность, оказывающими услуги, устанавливает права потребителей на приобретение товаров (работ, услуг) надлежащего качества, получение информации о товарах (работах, услугах), их изготовителях (исполнителях, продавцах), государственную и общественную защиту прав потребителей.</w:t>
      </w:r>
    </w:p>
    <w:p w:rsidR="00F32844" w:rsidRPr="00B20183" w:rsidRDefault="00F32844" w:rsidP="00F32844">
      <w:pPr>
        <w:ind w:firstLine="567"/>
        <w:jc w:val="both"/>
      </w:pPr>
      <w:r w:rsidRPr="00B20183">
        <w:t xml:space="preserve">Одним из основных направлений работы по обеспечению защиты прав потребителей является повышение правовой грамотности как потребителей, так и хозяйствующих субъектов. Наиболее эффективными методами пресечения правонарушений в области потребительского рынка является предупреждение и профилактика правонарушений. </w:t>
      </w:r>
    </w:p>
    <w:p w:rsidR="00F32844" w:rsidRPr="00B20183" w:rsidRDefault="00F32844" w:rsidP="00F32844">
      <w:pPr>
        <w:ind w:firstLine="567"/>
        <w:jc w:val="both"/>
      </w:pPr>
      <w:r w:rsidRPr="00B20183">
        <w:t>В рамках исполнения подпрограммы проведена следующая работа:</w:t>
      </w:r>
    </w:p>
    <w:p w:rsidR="00F32844" w:rsidRPr="00B20183" w:rsidRDefault="00F32844" w:rsidP="00F32844">
      <w:pPr>
        <w:ind w:firstLine="567"/>
        <w:jc w:val="both"/>
      </w:pPr>
      <w:r w:rsidRPr="00B20183">
        <w:lastRenderedPageBreak/>
        <w:t>- Количество информационных материалов по теме "Защита прав потребителей", размещенных на официальном сайте администрации – 43;</w:t>
      </w:r>
    </w:p>
    <w:p w:rsidR="00F32844" w:rsidRPr="00B20183" w:rsidRDefault="00F32844" w:rsidP="00F32844">
      <w:pPr>
        <w:ind w:firstLine="567"/>
        <w:jc w:val="both"/>
      </w:pPr>
      <w:r w:rsidRPr="00B20183">
        <w:t>- Количество проведенных месячников по вопросам качества и безопасности товаров, защите прав потребителей – 4;</w:t>
      </w:r>
    </w:p>
    <w:p w:rsidR="00F32844" w:rsidRPr="00B20183" w:rsidRDefault="00F32844" w:rsidP="00F32844">
      <w:pPr>
        <w:ind w:firstLine="567"/>
        <w:jc w:val="both"/>
      </w:pPr>
      <w:r w:rsidRPr="00B20183">
        <w:t>- Количество консультаций потребителей по вопросам защиты их прав – 11;</w:t>
      </w:r>
    </w:p>
    <w:p w:rsidR="00F32844" w:rsidRPr="00B20183" w:rsidRDefault="00F32844" w:rsidP="00F32844">
      <w:pPr>
        <w:ind w:firstLine="567"/>
        <w:jc w:val="both"/>
      </w:pPr>
      <w:r w:rsidRPr="00B20183">
        <w:t>- Количество оповещений о мероприятиях по вопросам маркировки и качества товаров (работ, услуг) – 16.</w:t>
      </w:r>
    </w:p>
    <w:p w:rsidR="00F32844" w:rsidRPr="00B20183" w:rsidRDefault="00F32844" w:rsidP="00F32844">
      <w:pPr>
        <w:jc w:val="center"/>
        <w:rPr>
          <w:b/>
        </w:rPr>
      </w:pPr>
    </w:p>
    <w:p w:rsidR="00F32844" w:rsidRPr="00B20183" w:rsidRDefault="00F32844" w:rsidP="00F32844">
      <w:pPr>
        <w:jc w:val="center"/>
        <w:rPr>
          <w:b/>
        </w:rPr>
      </w:pPr>
      <w:r w:rsidRPr="00B20183">
        <w:rPr>
          <w:b/>
        </w:rPr>
        <w:t>Бюджет</w:t>
      </w:r>
    </w:p>
    <w:p w:rsidR="00F32844" w:rsidRPr="00B20183" w:rsidRDefault="00F32844" w:rsidP="00F32844">
      <w:pPr>
        <w:ind w:firstLine="708"/>
        <w:jc w:val="center"/>
        <w:rPr>
          <w:b/>
        </w:rPr>
      </w:pPr>
    </w:p>
    <w:p w:rsidR="00F32844" w:rsidRPr="00B20183" w:rsidRDefault="00F32844" w:rsidP="00F32844">
      <w:pPr>
        <w:ind w:firstLine="567"/>
        <w:jc w:val="both"/>
        <w:rPr>
          <w:color w:val="000000"/>
        </w:rPr>
      </w:pPr>
      <w:bookmarkStart w:id="5" w:name="_Hlk196725426"/>
      <w:r w:rsidRPr="00B20183">
        <w:rPr>
          <w:color w:val="000000"/>
        </w:rPr>
        <w:t xml:space="preserve">Доходная часть местного бюджета в 2024 году исполнена в объеме 2 126,4 млн. рублей, что составляет 91,7% от плановых назначений (2 318,7 млн. рублей). Расходы местного бюджета за 2024 год составили 2 126,4 млн. рублей или 90,0% к плановому показателю. Финансовый результат 2024 года сложился с профицитом в размере 0,075 млн. рублей (75 047,45 руб.).  </w:t>
      </w:r>
    </w:p>
    <w:p w:rsidR="00F32844" w:rsidRPr="00B20183" w:rsidRDefault="00F32844" w:rsidP="00F32844">
      <w:pPr>
        <w:ind w:firstLine="567"/>
        <w:jc w:val="both"/>
        <w:rPr>
          <w:color w:val="000000"/>
        </w:rPr>
      </w:pPr>
      <w:r w:rsidRPr="00B20183">
        <w:rPr>
          <w:color w:val="000000"/>
        </w:rPr>
        <w:t xml:space="preserve"> Налоговые доходы в 2024 году исполнены в размере 451,2 млн. рублей и составляют 21,2% от общей суммы поступлений. Неналоговые доходы 47,6 млн. рублей (2,2% от общей суммы поступлений). Безвозмездные поступления составили 1 627,6 млн. рублей (76,6% от общей суммы поступлений).</w:t>
      </w:r>
    </w:p>
    <w:p w:rsidR="00F32844" w:rsidRPr="00B20183" w:rsidRDefault="00F32844" w:rsidP="00F32844">
      <w:pPr>
        <w:autoSpaceDE w:val="0"/>
        <w:autoSpaceDN w:val="0"/>
        <w:adjustRightInd w:val="0"/>
        <w:ind w:firstLine="567"/>
        <w:jc w:val="both"/>
        <w:rPr>
          <w:color w:val="000000"/>
        </w:rPr>
      </w:pPr>
      <w:r w:rsidRPr="00B20183">
        <w:rPr>
          <w:color w:val="000000"/>
        </w:rPr>
        <w:t>По сравнению с предыдущим 2023 годом доходная часть бюджета муниципального образования - "город Тулун" уменьшилась на 67,0 млн. рублей или 3,1%.</w:t>
      </w:r>
    </w:p>
    <w:p w:rsidR="00F32844" w:rsidRPr="00B20183" w:rsidRDefault="00F32844" w:rsidP="00F32844">
      <w:pPr>
        <w:autoSpaceDE w:val="0"/>
        <w:autoSpaceDN w:val="0"/>
        <w:adjustRightInd w:val="0"/>
        <w:ind w:firstLine="567"/>
        <w:jc w:val="both"/>
        <w:rPr>
          <w:color w:val="000000"/>
        </w:rPr>
      </w:pPr>
      <w:r w:rsidRPr="00B20183">
        <w:rPr>
          <w:color w:val="000000"/>
        </w:rPr>
        <w:t xml:space="preserve">Рост налоговых и неналоговых доходов по сравнению с поступлениями в 2023 году составил 22,5 % или 91,7 млн. рублей. </w:t>
      </w:r>
    </w:p>
    <w:p w:rsidR="00F32844" w:rsidRPr="00B20183" w:rsidRDefault="00F32844" w:rsidP="00F32844">
      <w:pPr>
        <w:autoSpaceDE w:val="0"/>
        <w:autoSpaceDN w:val="0"/>
        <w:adjustRightInd w:val="0"/>
        <w:ind w:firstLine="720"/>
        <w:jc w:val="both"/>
        <w:rPr>
          <w:color w:val="000000"/>
        </w:rPr>
      </w:pPr>
      <w:r w:rsidRPr="00B20183">
        <w:rPr>
          <w:color w:val="000000"/>
        </w:rPr>
        <w:t>Удельный вес расходов местного бюджета, произведенных в рамках муниципальных программ равен 90,3% или 1 920,1 млн. рублей при общей сумме расходов в 2024 году 2 126,4 млн. рублей.</w:t>
      </w:r>
    </w:p>
    <w:p w:rsidR="00F32844" w:rsidRPr="00B20183" w:rsidRDefault="00F32844" w:rsidP="00F32844">
      <w:pPr>
        <w:autoSpaceDE w:val="0"/>
        <w:autoSpaceDN w:val="0"/>
        <w:adjustRightInd w:val="0"/>
        <w:spacing w:after="120"/>
        <w:ind w:firstLine="720"/>
        <w:jc w:val="both"/>
        <w:rPr>
          <w:color w:val="000000"/>
        </w:rPr>
      </w:pPr>
      <w:r w:rsidRPr="00B20183">
        <w:rPr>
          <w:color w:val="000000"/>
        </w:rPr>
        <w:t xml:space="preserve">На содержание муниципальных учреждений осуществлено расходов в размере 1 700,0 млн. рублей или 79,9 % от общей суммы расходов, в том числе на выплату заработной платы направлено 1 478,2 млн. рублей, на оплату коммунальных услуг 100,7 млн. рублей. </w:t>
      </w:r>
    </w:p>
    <w:p w:rsidR="00F32844" w:rsidRPr="00B20183" w:rsidRDefault="00F32844" w:rsidP="00F32844">
      <w:pPr>
        <w:ind w:firstLine="567"/>
        <w:jc w:val="both"/>
        <w:rPr>
          <w:color w:val="000000"/>
        </w:rPr>
      </w:pPr>
      <w:r w:rsidRPr="00B20183">
        <w:rPr>
          <w:color w:val="000000"/>
        </w:rPr>
        <w:t>Средства резервного фонда в 2024 году использованы в размере 695,1 тыс. рублей и направлены на:</w:t>
      </w:r>
    </w:p>
    <w:p w:rsidR="00F32844" w:rsidRPr="00B20183" w:rsidRDefault="00F32844" w:rsidP="00F32844">
      <w:pPr>
        <w:ind w:firstLine="567"/>
        <w:jc w:val="both"/>
        <w:rPr>
          <w:color w:val="000000"/>
        </w:rPr>
      </w:pPr>
      <w:r w:rsidRPr="00B20183">
        <w:rPr>
          <w:color w:val="000000"/>
        </w:rPr>
        <w:t xml:space="preserve"> – </w:t>
      </w:r>
      <w:r w:rsidRPr="00B20183">
        <w:t xml:space="preserve">на предупреждение чрезвычайной ситуации – ликвидация пожара на теплотрассе г. Тулун, пер. Попова, в районе дома №5 </w:t>
      </w:r>
      <w:r w:rsidRPr="00B20183">
        <w:rPr>
          <w:color w:val="000000"/>
        </w:rPr>
        <w:t>– 76,5 тыс. рублей;</w:t>
      </w:r>
    </w:p>
    <w:p w:rsidR="00F32844" w:rsidRPr="00B20183" w:rsidRDefault="00F32844" w:rsidP="00F32844">
      <w:pPr>
        <w:ind w:firstLine="567"/>
        <w:jc w:val="both"/>
        <w:rPr>
          <w:color w:val="000000"/>
        </w:rPr>
      </w:pPr>
      <w:r w:rsidRPr="00B20183">
        <w:rPr>
          <w:color w:val="000000"/>
        </w:rPr>
        <w:t xml:space="preserve">– </w:t>
      </w:r>
      <w:r w:rsidRPr="00B20183">
        <w:t>на предупреждение чрезвычайной ситуации – ликвидация пожара по адресу: г. Тулун, 200 метров северо-западнее полигона твердых бытовых отходов по левой стороне на 5 км Братского тракта на север (оплата привлеченной техники)</w:t>
      </w:r>
      <w:r w:rsidRPr="00B20183">
        <w:rPr>
          <w:color w:val="000000"/>
        </w:rPr>
        <w:t xml:space="preserve"> – 72,4 тыс. рублей;</w:t>
      </w:r>
    </w:p>
    <w:p w:rsidR="00F32844" w:rsidRPr="00B20183" w:rsidRDefault="00F32844" w:rsidP="00F32844">
      <w:pPr>
        <w:ind w:firstLine="567"/>
        <w:jc w:val="both"/>
        <w:rPr>
          <w:color w:val="000000"/>
        </w:rPr>
      </w:pPr>
      <w:r w:rsidRPr="00B20183">
        <w:rPr>
          <w:color w:val="000000"/>
        </w:rPr>
        <w:t xml:space="preserve">– </w:t>
      </w:r>
      <w:r w:rsidRPr="00B20183">
        <w:t xml:space="preserve">на предупреждение чрезвычайной ситуации – укрепление места осыпания грунта, примыкающего к виадуку (оплата привлеченной техники) </w:t>
      </w:r>
      <w:r w:rsidRPr="00B20183">
        <w:rPr>
          <w:color w:val="000000"/>
        </w:rPr>
        <w:t>– 139,3 тыс. рублей;</w:t>
      </w:r>
    </w:p>
    <w:p w:rsidR="00F32844" w:rsidRPr="00B20183" w:rsidRDefault="00F32844" w:rsidP="00F32844">
      <w:pPr>
        <w:spacing w:after="120"/>
        <w:ind w:firstLine="567"/>
        <w:jc w:val="both"/>
        <w:rPr>
          <w:color w:val="000000"/>
        </w:rPr>
      </w:pPr>
      <w:r w:rsidRPr="00B20183">
        <w:rPr>
          <w:color w:val="000000"/>
        </w:rPr>
        <w:t xml:space="preserve">–  </w:t>
      </w:r>
      <w:r w:rsidRPr="00B20183">
        <w:t xml:space="preserve">на предупреждение чрезвычайной ситуации – откачка нечистот из канализационных коллекторов, расположенных на левобережной части города (оплата привлеченной ассенизаторской техники) </w:t>
      </w:r>
      <w:r w:rsidRPr="00B20183">
        <w:rPr>
          <w:color w:val="000000"/>
        </w:rPr>
        <w:t>– 406,9 тыс. рублей.</w:t>
      </w:r>
    </w:p>
    <w:p w:rsidR="00F32844" w:rsidRPr="00B20183" w:rsidRDefault="00F32844" w:rsidP="00F32844">
      <w:pPr>
        <w:autoSpaceDE w:val="0"/>
        <w:autoSpaceDN w:val="0"/>
        <w:adjustRightInd w:val="0"/>
        <w:ind w:firstLine="700"/>
        <w:jc w:val="both"/>
        <w:rPr>
          <w:color w:val="000000"/>
        </w:rPr>
      </w:pPr>
      <w:r w:rsidRPr="00B20183">
        <w:rPr>
          <w:color w:val="000000"/>
        </w:rPr>
        <w:t>Просроченная кредиторская задолженность, финансируемая за счет средств местного бюджета по состоянию на 1 января 2025 г. у казенных учреждений отсутствует.</w:t>
      </w:r>
    </w:p>
    <w:p w:rsidR="00F32844" w:rsidRPr="00B20183" w:rsidRDefault="00F32844" w:rsidP="00F32844">
      <w:pPr>
        <w:autoSpaceDE w:val="0"/>
        <w:autoSpaceDN w:val="0"/>
        <w:adjustRightInd w:val="0"/>
        <w:ind w:firstLine="700"/>
        <w:jc w:val="both"/>
        <w:rPr>
          <w:color w:val="000000"/>
        </w:rPr>
      </w:pPr>
      <w:r w:rsidRPr="00B20183">
        <w:rPr>
          <w:color w:val="000000"/>
        </w:rPr>
        <w:t>Просроченная кредиторская задолженность за счет средств субсидии на выполнение муниципального задания и целевой субсидии по состоянию на 1 января 2025 г. составила 18,2 млн. рублей.</w:t>
      </w:r>
    </w:p>
    <w:p w:rsidR="00F32844" w:rsidRPr="00B20183" w:rsidRDefault="00F32844" w:rsidP="00F32844">
      <w:pPr>
        <w:ind w:firstLine="700"/>
        <w:jc w:val="both"/>
        <w:rPr>
          <w:color w:val="000000"/>
        </w:rPr>
      </w:pPr>
      <w:r w:rsidRPr="00B20183">
        <w:rPr>
          <w:color w:val="000000"/>
        </w:rPr>
        <w:t> Муниципальный долг по состоянию на 1 января 2025г в муниципальном образовании – «город Тулун» составляет 10,9 млн. рублей.</w:t>
      </w:r>
    </w:p>
    <w:p w:rsidR="00F32844" w:rsidRPr="00B20183" w:rsidRDefault="00F32844" w:rsidP="00F32844">
      <w:pPr>
        <w:ind w:firstLine="720"/>
        <w:jc w:val="both"/>
        <w:rPr>
          <w:color w:val="000000"/>
        </w:rPr>
      </w:pPr>
      <w:r w:rsidRPr="00B20183">
        <w:rPr>
          <w:color w:val="000000"/>
        </w:rPr>
        <w:t xml:space="preserve">Бюджетный кредит, полученный из областного бюджета, от Министерства финансов Иркутской области в декабре 2023 года по договору от 27.12.2023 г. № 10 в размере 16,4 млн. рублей. В октябре и ноябре 2024 года задолженность по муниципальному долгу в </w:t>
      </w:r>
      <w:r w:rsidRPr="00B20183">
        <w:rPr>
          <w:color w:val="000000"/>
        </w:rPr>
        <w:lastRenderedPageBreak/>
        <w:t>размере 5,5 млн. рублей оплачена Министерству финансов Иркутской области муниципальным образованием – «город Тулун».</w:t>
      </w:r>
      <w:bookmarkEnd w:id="5"/>
    </w:p>
    <w:p w:rsidR="00F32844" w:rsidRPr="00B20183" w:rsidRDefault="00F32844" w:rsidP="00F32844">
      <w:pPr>
        <w:jc w:val="center"/>
      </w:pPr>
    </w:p>
    <w:p w:rsidR="00F32844" w:rsidRPr="00B20183" w:rsidRDefault="00F32844" w:rsidP="00F32844">
      <w:pPr>
        <w:rPr>
          <w:u w:val="single"/>
        </w:rPr>
      </w:pPr>
      <w:r w:rsidRPr="00B20183">
        <w:rPr>
          <w:u w:val="single"/>
        </w:rPr>
        <w:t>Работа по пополнению доходной части местного бюджета</w:t>
      </w:r>
    </w:p>
    <w:p w:rsidR="00F32844" w:rsidRPr="00B20183" w:rsidRDefault="00F32844" w:rsidP="00F32844">
      <w:pPr>
        <w:ind w:firstLine="709"/>
        <w:jc w:val="both"/>
        <w:rPr>
          <w:color w:val="000000"/>
        </w:rPr>
      </w:pPr>
      <w:r w:rsidRPr="00B20183">
        <w:rPr>
          <w:color w:val="000000"/>
        </w:rPr>
        <w:t>В целях реализации мер, направленных на увеличение доходов бюджета муниципального образования – «город Тулун» разработан и утвержден постановлением администрации от 15.02.2024 № 287 План мероприятий, направленных на увеличение доходной части бюджета муниципального образования – «город Тулун» на 2024 год.</w:t>
      </w:r>
    </w:p>
    <w:p w:rsidR="00F32844" w:rsidRPr="00B20183" w:rsidRDefault="00F32844" w:rsidP="00F32844">
      <w:pPr>
        <w:ind w:firstLine="709"/>
        <w:jc w:val="both"/>
        <w:rPr>
          <w:color w:val="000000"/>
        </w:rPr>
      </w:pPr>
      <w:r w:rsidRPr="00B20183">
        <w:rPr>
          <w:color w:val="000000"/>
        </w:rPr>
        <w:t xml:space="preserve">В 2024 году проведено 2 заседания межведомственной комиссии при администрации городского округа по реализации мер, направленных на увеличение доходов бюджета муниципального образования – «город Тулун». </w:t>
      </w:r>
    </w:p>
    <w:p w:rsidR="00F32844" w:rsidRPr="00B20183" w:rsidRDefault="00F32844" w:rsidP="00F32844">
      <w:pPr>
        <w:ind w:firstLine="709"/>
        <w:jc w:val="both"/>
        <w:rPr>
          <w:color w:val="000000"/>
        </w:rPr>
      </w:pPr>
      <w:r w:rsidRPr="00B20183">
        <w:rPr>
          <w:color w:val="000000"/>
        </w:rPr>
        <w:t xml:space="preserve">На заседание МВК были приглашены налогоплательщики (106 чел.), имеющие задолженность по имущественным налогам в общей сумме 210,5 тыс. рублей. В результате проведенной работы погашена задолженность в сумме 28,1 тыс. рублей. </w:t>
      </w:r>
    </w:p>
    <w:p w:rsidR="00F32844" w:rsidRPr="00B20183" w:rsidRDefault="00F32844" w:rsidP="00F32844">
      <w:pPr>
        <w:ind w:firstLine="709"/>
        <w:jc w:val="both"/>
        <w:rPr>
          <w:color w:val="000000"/>
        </w:rPr>
      </w:pPr>
      <w:r w:rsidRPr="00B20183">
        <w:rPr>
          <w:color w:val="000000"/>
        </w:rPr>
        <w:t xml:space="preserve">  Большое внимание уделяется работе с задолженностью по договорам аренды. На заседание межведомственной комиссии были приглашены арендаторы в количестве 79 человек, допустивших задолженность по арендной плате за земельные участки в сумме 4 467,9 тыс. рублей. При проведении повторного анализа сумма задолженности снизилась на 131,9 тыс. рублей.</w:t>
      </w:r>
    </w:p>
    <w:p w:rsidR="00F32844" w:rsidRPr="00B20183" w:rsidRDefault="00F32844" w:rsidP="00F32844">
      <w:pPr>
        <w:ind w:firstLine="709"/>
        <w:jc w:val="both"/>
        <w:rPr>
          <w:color w:val="000000"/>
        </w:rPr>
      </w:pPr>
      <w:r w:rsidRPr="00B20183">
        <w:rPr>
          <w:color w:val="000000"/>
        </w:rPr>
        <w:t xml:space="preserve">В течение года проводились мероприятия, направленные на погашение задолженности по имущественным налогам работников органов местного самоуправления, а также работников подведомственных учреждений и организаций. В адрес учреждений направлялись письма – разъяснения по срокам и способам оплаты имущественных налогов. </w:t>
      </w:r>
    </w:p>
    <w:p w:rsidR="00F32844" w:rsidRPr="00B20183" w:rsidRDefault="00F32844" w:rsidP="00F32844">
      <w:pPr>
        <w:ind w:firstLine="709"/>
        <w:jc w:val="both"/>
        <w:rPr>
          <w:color w:val="000000"/>
        </w:rPr>
      </w:pPr>
      <w:r w:rsidRPr="00B20183">
        <w:rPr>
          <w:color w:val="000000"/>
        </w:rPr>
        <w:t xml:space="preserve">На постоянной основе проводится разъяснительная работа с населением о возможных способах и порядке предоставления в уполномоченные органы сведений о правообладателях ранее учтенных объектов недвижимости, земельных участков. В 2024 году направлено 139 уведомлений о необходимости предоставления правоустанавливающих документов и регистрации ранее возникших прав в установленном порядке, уточнено сведений о правообладателях ранее учтенных объектов недвижимости – 1 025 уточнений. </w:t>
      </w:r>
    </w:p>
    <w:p w:rsidR="00F32844" w:rsidRPr="00B20183" w:rsidRDefault="00F32844" w:rsidP="00F32844">
      <w:pPr>
        <w:ind w:firstLine="709"/>
        <w:jc w:val="both"/>
        <w:rPr>
          <w:color w:val="000000"/>
        </w:rPr>
      </w:pPr>
      <w:r w:rsidRPr="00B20183">
        <w:rPr>
          <w:color w:val="000000"/>
        </w:rPr>
        <w:t>Также в 2024 году направлены уведомления управляющим организациям города Тулуна об информировании собственников жилых помещений о необходимости регистрации ранее возникших прав собственности (размещении информации в платежных квитанциях); подготовлена информация для размещения на информационных стендах.</w:t>
      </w:r>
    </w:p>
    <w:p w:rsidR="00F32844" w:rsidRPr="00B20183" w:rsidRDefault="00F32844" w:rsidP="00F32844">
      <w:pPr>
        <w:ind w:firstLine="709"/>
        <w:jc w:val="both"/>
        <w:rPr>
          <w:color w:val="000000"/>
        </w:rPr>
      </w:pPr>
      <w:r w:rsidRPr="00B20183">
        <w:rPr>
          <w:color w:val="000000"/>
        </w:rPr>
        <w:t xml:space="preserve">За 2024 год оформлено в собственность 468 земельных участков. Поступления от реализации земельных участков составили 6 107,0 тыс. руб. </w:t>
      </w:r>
    </w:p>
    <w:p w:rsidR="00F32844" w:rsidRPr="00B20183" w:rsidRDefault="00F32844" w:rsidP="00F32844">
      <w:pPr>
        <w:ind w:firstLine="709"/>
        <w:jc w:val="both"/>
        <w:rPr>
          <w:color w:val="000000"/>
        </w:rPr>
      </w:pPr>
      <w:r w:rsidRPr="00B20183">
        <w:rPr>
          <w:color w:val="000000"/>
        </w:rPr>
        <w:t>На постоянной основе проводится работа:</w:t>
      </w:r>
    </w:p>
    <w:p w:rsidR="00F32844" w:rsidRPr="00B20183" w:rsidRDefault="00F32844" w:rsidP="00F32844">
      <w:pPr>
        <w:ind w:firstLine="709"/>
        <w:jc w:val="both"/>
        <w:rPr>
          <w:color w:val="000000"/>
        </w:rPr>
      </w:pPr>
      <w:r w:rsidRPr="00B20183">
        <w:rPr>
          <w:color w:val="000000"/>
        </w:rPr>
        <w:t xml:space="preserve"> по взысканию задолженности по арендной плате за использование муниципального имущества, земельных участков. За 2024 год в досудебном порядке погашена задолженность в сумме 3 784,0 тыс. руб. За 2024 год подготовлено и направлено в суд 11 исковых заявлений на общую сумму 1 145,9 тыс. руб. </w:t>
      </w:r>
    </w:p>
    <w:p w:rsidR="00F32844" w:rsidRPr="00B20183" w:rsidRDefault="00F32844" w:rsidP="00F32844">
      <w:pPr>
        <w:ind w:firstLine="709"/>
        <w:jc w:val="both"/>
        <w:rPr>
          <w:color w:val="000000"/>
        </w:rPr>
      </w:pPr>
      <w:r w:rsidRPr="00B20183">
        <w:rPr>
          <w:color w:val="000000"/>
        </w:rPr>
        <w:t xml:space="preserve"> по администрированию платы за найм жилых помещений. На постоянной основе ведётся разъяснительная работа с гражданами; осуществляется развоз квитанций об оплате за найм жилых помещений. Проводится инвентаризация муниципальных квартир для установления факта проживания лиц; понуждение физических лиц к заключению договоров соц. найма. Подготовлено и направлено в суд 9 исковых заявлений на общую сумму 130,6 тыс. руб. Поступление платы за 2024 год в сумме 1 167,4 тыс. рублей.</w:t>
      </w:r>
    </w:p>
    <w:p w:rsidR="00F32844" w:rsidRPr="00B20183" w:rsidRDefault="00F32844" w:rsidP="00F32844">
      <w:pPr>
        <w:ind w:firstLine="709"/>
        <w:jc w:val="both"/>
        <w:rPr>
          <w:color w:val="000000"/>
        </w:rPr>
      </w:pPr>
      <w:r w:rsidRPr="00B20183">
        <w:rPr>
          <w:color w:val="000000"/>
        </w:rPr>
        <w:t xml:space="preserve"> по выявлению сетей связи, расположенных на опорах, находящихся в муниципальной собственности, в целях понуждения собственников сетей к заключению договоров аренды. Выявлен подвес ВОЛС на опорах по ул. Совхозная в количестве 32 мест. Заключен договора аренды на сумму 187,8 тыс. рублей.</w:t>
      </w:r>
    </w:p>
    <w:p w:rsidR="00F32844" w:rsidRPr="00B20183" w:rsidRDefault="00F32844" w:rsidP="00F32844">
      <w:pPr>
        <w:ind w:firstLine="709"/>
        <w:jc w:val="both"/>
        <w:rPr>
          <w:color w:val="000000"/>
        </w:rPr>
      </w:pPr>
      <w:r w:rsidRPr="00B20183">
        <w:rPr>
          <w:color w:val="000000"/>
        </w:rPr>
        <w:lastRenderedPageBreak/>
        <w:t>Продолжена работа по актуализации информации об автомобильных дорогах, содержащихся в Перечне автомобильных дорог общего пользования местного значения. В 2024 году увеличена протяженность дорог с твердым покрытием на 4,5 км.</w:t>
      </w:r>
    </w:p>
    <w:p w:rsidR="00F32844" w:rsidRPr="00B20183" w:rsidRDefault="00F32844" w:rsidP="00F32844">
      <w:pPr>
        <w:ind w:firstLine="709"/>
        <w:jc w:val="both"/>
        <w:rPr>
          <w:color w:val="000000"/>
        </w:rPr>
      </w:pPr>
      <w:r w:rsidRPr="00B20183">
        <w:rPr>
          <w:color w:val="000000"/>
        </w:rPr>
        <w:t>За 2024 год составлено 68 протоколов об административном правонарушении, предусмотренных статьей 2 Закона Иркутской области от 30.12.2014 года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Поступление штрафов за нарушение муниципальных правовых актов в сумме 247,7 тыс. рублей.</w:t>
      </w:r>
    </w:p>
    <w:p w:rsidR="00F32844" w:rsidRPr="00B20183" w:rsidRDefault="00F32844" w:rsidP="00F32844">
      <w:pPr>
        <w:ind w:firstLine="709"/>
        <w:jc w:val="both"/>
        <w:rPr>
          <w:color w:val="000000"/>
        </w:rPr>
      </w:pPr>
      <w:r w:rsidRPr="00B20183">
        <w:rPr>
          <w:color w:val="000000"/>
        </w:rPr>
        <w:t xml:space="preserve">В рамках выполнения мероприятия по выявлению объектов коммерческой недвижимости, не включенных в Перечень объектов недвижимого имущества, указанных в подпунктах 1 и 2 пункта 1 статьи 378.2 НК РФ, определяемый Правительством Иркутской области, были направлены 3 объекта для включения в Перечень объектов на 2024 год кадастровой стоимостью 23,9 млн. рублей, расчетная величина налога составляет 478,3 тыс. рублей. </w:t>
      </w:r>
    </w:p>
    <w:p w:rsidR="00F32844" w:rsidRPr="00B20183" w:rsidRDefault="00F32844" w:rsidP="00F32844">
      <w:pPr>
        <w:ind w:firstLine="709"/>
        <w:jc w:val="both"/>
        <w:rPr>
          <w:color w:val="000000"/>
        </w:rPr>
      </w:pPr>
      <w:r w:rsidRPr="00B20183">
        <w:rPr>
          <w:color w:val="000000"/>
        </w:rPr>
        <w:t>Осуществлялась работа межведомственной комиссии по обеспечению прав граждан на вознаграждение за труд и легализации налоговой базы хозяйствующих субъектов, имеющих задолженность по налогу на доходы физических лиц и выплачивающих заработную плату ниже минимального размера оплаты труда, ниже среднеотраслевого показателя. В результате разъяснительной работы 37 работодателей довели заработную плату до минимального размера труда. По данным МИФНС №6 по Иркутской области дополнительно поступило в бюджет НДФЛ в сумме 3 055,7 тыс. рублей.</w:t>
      </w:r>
    </w:p>
    <w:p w:rsidR="00F32844" w:rsidRPr="00B20183" w:rsidRDefault="00F32844" w:rsidP="00F32844">
      <w:pPr>
        <w:jc w:val="center"/>
        <w:rPr>
          <w:color w:val="000000" w:themeColor="text1"/>
        </w:rPr>
      </w:pPr>
    </w:p>
    <w:p w:rsidR="00F32844" w:rsidRPr="00B20183" w:rsidRDefault="00F32844" w:rsidP="00F32844">
      <w:pPr>
        <w:rPr>
          <w:color w:val="000000" w:themeColor="text1"/>
          <w:u w:val="single"/>
        </w:rPr>
      </w:pPr>
      <w:r w:rsidRPr="00B20183">
        <w:rPr>
          <w:color w:val="000000" w:themeColor="text1"/>
          <w:u w:val="single"/>
        </w:rPr>
        <w:t>Финансовый контроль</w:t>
      </w:r>
    </w:p>
    <w:p w:rsidR="00F32844" w:rsidRPr="00B20183" w:rsidRDefault="00F32844" w:rsidP="00F32844">
      <w:pPr>
        <w:ind w:firstLine="708"/>
        <w:jc w:val="both"/>
        <w:rPr>
          <w:bCs/>
        </w:rPr>
      </w:pPr>
      <w:r w:rsidRPr="00B20183">
        <w:rPr>
          <w:bCs/>
        </w:rPr>
        <w:t>Отделом контроля и бюджетной отчетности в 2024 году в рамках осуществления внутреннего муниципального финансового контроля проведено 5   плановых контрольных мероприятий:</w:t>
      </w:r>
    </w:p>
    <w:p w:rsidR="00F32844" w:rsidRPr="00B20183" w:rsidRDefault="00F32844" w:rsidP="00F32844">
      <w:pPr>
        <w:ind w:firstLine="708"/>
        <w:jc w:val="both"/>
        <w:rPr>
          <w:bCs/>
        </w:rPr>
      </w:pPr>
      <w:r w:rsidRPr="00B20183">
        <w:rPr>
          <w:bCs/>
        </w:rPr>
        <w:t>- 2 проверки полноты и достоверности отчетности о реализации муниципальных программ города Тулуна</w:t>
      </w:r>
      <w:r w:rsidRPr="00B20183">
        <w:t xml:space="preserve"> (о</w:t>
      </w:r>
      <w:r w:rsidRPr="00B20183">
        <w:rPr>
          <w:bCs/>
        </w:rPr>
        <w:t>сновное мероприятие «Иные мероприятия» муниципальной программы города Тулуна «Формирование современной городской среды»; подпрограмма «Поддержка социально ориентированных некоммерческих организаций» муниципальной программы города Тулуна «Поддержка отдельных категорий граждан и социально ориентированных некоммерческих организаций»);</w:t>
      </w:r>
    </w:p>
    <w:p w:rsidR="00F32844" w:rsidRPr="00B20183" w:rsidRDefault="00F32844" w:rsidP="00F32844">
      <w:pPr>
        <w:ind w:firstLine="708"/>
        <w:jc w:val="both"/>
        <w:rPr>
          <w:bCs/>
        </w:rPr>
      </w:pPr>
      <w:r w:rsidRPr="00B20183">
        <w:rPr>
          <w:bCs/>
        </w:rPr>
        <w:t>- 3 проверки полноты и достоверности отчетности об исполнении муниципального задания и исполнения поступлений от платной и иной приносящей доход деятельности (МАО ДО «Кристалл», МБУК ДК «Строитель», МАДОУ «Детский сад «Лучик»)</w:t>
      </w:r>
    </w:p>
    <w:p w:rsidR="00F32844" w:rsidRPr="00B20183" w:rsidRDefault="00F32844" w:rsidP="00F32844">
      <w:pPr>
        <w:ind w:firstLine="708"/>
        <w:jc w:val="both"/>
        <w:rPr>
          <w:bCs/>
        </w:rPr>
      </w:pPr>
      <w:r w:rsidRPr="00B20183">
        <w:rPr>
          <w:bCs/>
        </w:rPr>
        <w:t xml:space="preserve"> В рамках выполнения функций уполномоченного органа в сфере закупок проведена 1 плановая выездная проверка (Дума городского округа муниципального образования – «город Тулун»)</w:t>
      </w:r>
    </w:p>
    <w:p w:rsidR="00F32844" w:rsidRPr="00B20183" w:rsidRDefault="00F32844" w:rsidP="00F32844">
      <w:pPr>
        <w:ind w:firstLine="708"/>
        <w:jc w:val="both"/>
      </w:pPr>
      <w:r w:rsidRPr="00B20183">
        <w:t>Объем проверенных средств при проведении плановых контрольных мероприятий составил 145 890,3 тыс руб. Выявлено нарушений на сумму 30 515,0 тыс руб, из них:</w:t>
      </w:r>
    </w:p>
    <w:p w:rsidR="00F32844" w:rsidRPr="00B20183" w:rsidRDefault="00F32844" w:rsidP="00F32844">
      <w:pPr>
        <w:ind w:firstLine="708"/>
        <w:jc w:val="both"/>
      </w:pPr>
      <w:r w:rsidRPr="00B20183">
        <w:t>- неэффективные расходы на сумму 29 837,8 тыс руб;</w:t>
      </w:r>
    </w:p>
    <w:p w:rsidR="00F32844" w:rsidRPr="00B20183" w:rsidRDefault="00F32844" w:rsidP="00F32844">
      <w:pPr>
        <w:ind w:firstLine="708"/>
        <w:jc w:val="both"/>
      </w:pPr>
      <w:r w:rsidRPr="00B20183">
        <w:t>- необоснованные расходы на сумму 7,8 тыс руб;</w:t>
      </w:r>
    </w:p>
    <w:p w:rsidR="00F32844" w:rsidRPr="00B20183" w:rsidRDefault="00F32844" w:rsidP="00F32844">
      <w:pPr>
        <w:ind w:firstLine="708"/>
        <w:jc w:val="both"/>
      </w:pPr>
      <w:r w:rsidRPr="00B20183">
        <w:t>- нарушение требований ведения бюджетного (бухгалтерского) учета и искажение данных бюджетной (бухгалтерской) отчетности на сумму 527,1 тыс руб;</w:t>
      </w:r>
    </w:p>
    <w:p w:rsidR="00F32844" w:rsidRPr="00B20183" w:rsidRDefault="00F32844" w:rsidP="00F32844">
      <w:pPr>
        <w:ind w:firstLine="708"/>
        <w:jc w:val="both"/>
      </w:pPr>
      <w:r w:rsidRPr="00B20183">
        <w:t>- нарушение требований Федерального закона № 44-ФЗ при осуществлении закупок для муниципальных нужд на сумму 142,3 тыс руб.</w:t>
      </w:r>
    </w:p>
    <w:p w:rsidR="00F32844" w:rsidRPr="00B20183" w:rsidRDefault="00F32844" w:rsidP="00F32844">
      <w:pPr>
        <w:ind w:firstLine="708"/>
        <w:jc w:val="both"/>
      </w:pPr>
      <w:r w:rsidRPr="00B20183">
        <w:t>По результатам проведенных плановых контрольных мероприятий по каждому акту проверки разработаны и направлены объектам контроля представления и предписание об устранении выявленных нарушений, рекомендовано устранить выявленные нарушения требований действующего законодательства.</w:t>
      </w:r>
    </w:p>
    <w:p w:rsidR="00F32844" w:rsidRPr="00B20183" w:rsidRDefault="00F32844" w:rsidP="00F32844">
      <w:pPr>
        <w:ind w:firstLine="708"/>
        <w:jc w:val="both"/>
      </w:pPr>
      <w:r w:rsidRPr="00B20183">
        <w:lastRenderedPageBreak/>
        <w:t xml:space="preserve">Фактически учреждениями, представления органа внутреннего муниципального финансового контроля исполняются. Нарушения, выявленные контрольным органом в ходе проведенных плановых контрольных мероприятий в 2024 году устранены на 85%. </w:t>
      </w:r>
    </w:p>
    <w:p w:rsidR="00F32844" w:rsidRPr="00B20183" w:rsidRDefault="00F32844" w:rsidP="00F32844">
      <w:pPr>
        <w:ind w:firstLine="708"/>
        <w:jc w:val="both"/>
      </w:pPr>
      <w:r w:rsidRPr="00B20183">
        <w:t>Кроме того, по результатам проведенной плановой выездной проверки  по соблюдению законодательства Российской Федерации и иных правовых актов о контрактной системе в сфере закупок товаров, работ, услуг для обеспечения нужд муниципального образования – «город Тулун» материалы плановой выездной проверки направлены в Тулунскую межрайонную прокуратуру.</w:t>
      </w:r>
    </w:p>
    <w:p w:rsidR="00F32844" w:rsidRPr="00B20183" w:rsidRDefault="00F32844" w:rsidP="00F32844">
      <w:pPr>
        <w:jc w:val="center"/>
        <w:rPr>
          <w:b/>
        </w:rPr>
      </w:pPr>
    </w:p>
    <w:p w:rsidR="00F32844" w:rsidRPr="00B20183" w:rsidRDefault="00F32844" w:rsidP="00F32844">
      <w:pPr>
        <w:jc w:val="center"/>
        <w:rPr>
          <w:b/>
        </w:rPr>
      </w:pPr>
      <w:r w:rsidRPr="00B20183">
        <w:rPr>
          <w:b/>
        </w:rPr>
        <w:t>Цены, тарифы, муниципальные закупки</w:t>
      </w:r>
    </w:p>
    <w:p w:rsidR="00F32844" w:rsidRPr="00B20183" w:rsidRDefault="00F32844" w:rsidP="00F32844">
      <w:pPr>
        <w:ind w:firstLine="709"/>
        <w:jc w:val="center"/>
        <w:rPr>
          <w:b/>
        </w:rPr>
      </w:pPr>
    </w:p>
    <w:p w:rsidR="00F32844" w:rsidRPr="00B20183" w:rsidRDefault="00F32844" w:rsidP="00F32844">
      <w:pPr>
        <w:ind w:firstLine="709"/>
        <w:jc w:val="both"/>
      </w:pPr>
      <w:r w:rsidRPr="00B20183">
        <w:t>На протяжении 2024</w:t>
      </w:r>
      <w:r w:rsidRPr="00B20183">
        <w:rPr>
          <w:lang w:bidi="ru-RU"/>
        </w:rPr>
        <w:t xml:space="preserve"> г. размещение муниципальных заказов осуществлялось в соответствии с нормами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других нормативно-правовых актов, действующих на территории РФ.</w:t>
      </w:r>
    </w:p>
    <w:p w:rsidR="00F32844" w:rsidRPr="00B20183" w:rsidRDefault="00F32844" w:rsidP="00F32844">
      <w:pPr>
        <w:tabs>
          <w:tab w:val="left" w:pos="8892"/>
        </w:tabs>
        <w:ind w:firstLine="709"/>
        <w:jc w:val="both"/>
      </w:pPr>
      <w:r w:rsidRPr="00B20183">
        <w:rPr>
          <w:lang w:bidi="ru-RU"/>
        </w:rPr>
        <w:t xml:space="preserve">Информационное сопровождение размещения муниципальных заказов осуществляется в Единой информационной системе в сфере закупок в сети интернет на сайте </w:t>
      </w:r>
      <w:hyperlink r:id="rId9" w:history="1">
        <w:r w:rsidRPr="00B20183">
          <w:rPr>
            <w:u w:val="single"/>
          </w:rPr>
          <w:t>www.zak</w:t>
        </w:r>
        <w:r w:rsidRPr="00B20183">
          <w:rPr>
            <w:u w:val="single"/>
            <w:lang w:val="en-US"/>
          </w:rPr>
          <w:t>u</w:t>
        </w:r>
        <w:r w:rsidRPr="00B20183">
          <w:rPr>
            <w:u w:val="single"/>
          </w:rPr>
          <w:t>pki.gov.ru</w:t>
        </w:r>
      </w:hyperlink>
      <w:r w:rsidRPr="00B20183">
        <w:rPr>
          <w:lang w:bidi="en-US"/>
        </w:rPr>
        <w:t>.</w:t>
      </w:r>
    </w:p>
    <w:p w:rsidR="00F32844" w:rsidRPr="00B20183" w:rsidRDefault="00F32844" w:rsidP="00F32844">
      <w:pPr>
        <w:ind w:firstLine="709"/>
        <w:jc w:val="both"/>
      </w:pPr>
      <w:r w:rsidRPr="00B20183">
        <w:rPr>
          <w:lang w:bidi="ru-RU"/>
        </w:rPr>
        <w:t xml:space="preserve">Муниципальные заказы в форме электронных аукционов, электронных запросов котировок, электронных конкурсов проводятся МУ «Администрация города Тулуна» на электронных торговых площадках </w:t>
      </w:r>
      <w:hyperlink r:id="rId10" w:history="1">
        <w:r w:rsidRPr="00B20183">
          <w:rPr>
            <w:u w:val="single"/>
          </w:rPr>
          <w:t>www.sberbank-as</w:t>
        </w:r>
        <w:r w:rsidRPr="00B20183">
          <w:rPr>
            <w:u w:val="single"/>
            <w:lang w:val="en-US"/>
          </w:rPr>
          <w:t>t</w:t>
        </w:r>
        <w:r w:rsidRPr="00B20183">
          <w:rPr>
            <w:u w:val="single"/>
          </w:rPr>
          <w:t>.ru</w:t>
        </w:r>
      </w:hyperlink>
      <w:r w:rsidRPr="00B20183">
        <w:t xml:space="preserve"> и </w:t>
      </w:r>
      <w:hyperlink r:id="rId11" w:history="1">
        <w:r w:rsidRPr="00B20183">
          <w:rPr>
            <w:u w:val="single"/>
          </w:rPr>
          <w:t>www.rts-tender.ru</w:t>
        </w:r>
      </w:hyperlink>
      <w:r w:rsidRPr="00B20183">
        <w:t xml:space="preserve">  </w:t>
      </w:r>
      <w:r w:rsidRPr="00B20183">
        <w:rPr>
          <w:lang w:bidi="en-US"/>
        </w:rPr>
        <w:t>.</w:t>
      </w:r>
    </w:p>
    <w:p w:rsidR="00F32844" w:rsidRPr="00B20183" w:rsidRDefault="00F32844" w:rsidP="00F32844">
      <w:pPr>
        <w:ind w:firstLine="709"/>
        <w:jc w:val="both"/>
        <w:rPr>
          <w:lang w:bidi="ru-RU"/>
        </w:rPr>
      </w:pPr>
      <w:r w:rsidRPr="00B20183">
        <w:rPr>
          <w:lang w:bidi="ru-RU"/>
        </w:rPr>
        <w:t>Совокупный годовой объем закупок, определенный в соответствии с п.16 ст. 3 Федерального закона № 44-ФЗ, для муниципального заказчика МУ «Администрация города Тулуна» в соответствии с планом-графиком на 2024 год и, включая размещение заказов у единственного поставщика в соответствии со статьей 93 Федерального закона от года № 44-ФЗ «О контрактной системе в сфере закупок товаров, работ, услуг для обеспечения государственных и муниципальных нужд» составил: 286 744,684 тыс. рублей.</w:t>
      </w:r>
    </w:p>
    <w:p w:rsidR="00F32844" w:rsidRPr="00B20183" w:rsidRDefault="00F32844" w:rsidP="00F32844">
      <w:pPr>
        <w:ind w:firstLine="709"/>
        <w:jc w:val="both"/>
        <w:rPr>
          <w:lang w:bidi="ru-RU"/>
        </w:rPr>
      </w:pPr>
      <w:r w:rsidRPr="00B20183">
        <w:rPr>
          <w:lang w:bidi="ru-RU"/>
        </w:rPr>
        <w:t>Количество опубликованных в 2024 году муниципальных заказов (конкурентных закупок) составило 98 (включая заказы учреждений, наделенных полномочиями муниципальных заказчиков), в том числе:</w:t>
      </w:r>
    </w:p>
    <w:tbl>
      <w:tblPr>
        <w:tblStyle w:val="50"/>
        <w:tblW w:w="9712" w:type="dxa"/>
        <w:jc w:val="center"/>
        <w:tblLayout w:type="fixed"/>
        <w:tblLook w:val="04A0" w:firstRow="1" w:lastRow="0" w:firstColumn="1" w:lastColumn="0" w:noHBand="0" w:noVBand="1"/>
      </w:tblPr>
      <w:tblGrid>
        <w:gridCol w:w="341"/>
        <w:gridCol w:w="1681"/>
        <w:gridCol w:w="709"/>
        <w:gridCol w:w="1134"/>
        <w:gridCol w:w="850"/>
        <w:gridCol w:w="1134"/>
        <w:gridCol w:w="851"/>
        <w:gridCol w:w="1134"/>
        <w:gridCol w:w="734"/>
        <w:gridCol w:w="1144"/>
      </w:tblGrid>
      <w:tr w:rsidR="00F32844" w:rsidRPr="00B20183" w:rsidTr="005E7F6D">
        <w:trPr>
          <w:trHeight w:val="292"/>
          <w:jc w:val="center"/>
        </w:trPr>
        <w:tc>
          <w:tcPr>
            <w:tcW w:w="341" w:type="dxa"/>
            <w:vMerge w:val="restart"/>
          </w:tcPr>
          <w:p w:rsidR="00F32844" w:rsidRPr="00B20183" w:rsidRDefault="00F32844" w:rsidP="005E7F6D">
            <w:pPr>
              <w:ind w:left="-75" w:right="-108"/>
              <w:rPr>
                <w:color w:val="000000"/>
                <w:sz w:val="20"/>
                <w:szCs w:val="20"/>
                <w:lang w:bidi="ru-RU"/>
              </w:rPr>
            </w:pPr>
            <w:r w:rsidRPr="00B20183">
              <w:rPr>
                <w:color w:val="000000"/>
                <w:sz w:val="20"/>
                <w:szCs w:val="20"/>
                <w:lang w:bidi="ru-RU"/>
              </w:rPr>
              <w:t>№ п/п</w:t>
            </w:r>
          </w:p>
        </w:tc>
        <w:tc>
          <w:tcPr>
            <w:tcW w:w="1681" w:type="dxa"/>
            <w:vMerge w:val="restart"/>
          </w:tcPr>
          <w:p w:rsidR="00F32844" w:rsidRPr="00B20183" w:rsidRDefault="00F32844" w:rsidP="005E7F6D">
            <w:pPr>
              <w:rPr>
                <w:color w:val="000000"/>
                <w:sz w:val="20"/>
                <w:szCs w:val="20"/>
                <w:lang w:bidi="ru-RU"/>
              </w:rPr>
            </w:pPr>
            <w:r w:rsidRPr="00B20183">
              <w:rPr>
                <w:color w:val="000000"/>
                <w:sz w:val="20"/>
                <w:szCs w:val="20"/>
                <w:lang w:bidi="ru-RU"/>
              </w:rPr>
              <w:t>Наименование заказчика</w:t>
            </w:r>
          </w:p>
        </w:tc>
        <w:tc>
          <w:tcPr>
            <w:tcW w:w="1843" w:type="dxa"/>
            <w:gridSpan w:val="2"/>
          </w:tcPr>
          <w:p w:rsidR="00F32844" w:rsidRPr="00B20183" w:rsidRDefault="00F32844" w:rsidP="005E7F6D">
            <w:pPr>
              <w:rPr>
                <w:color w:val="000000"/>
                <w:sz w:val="20"/>
                <w:szCs w:val="20"/>
                <w:lang w:bidi="ru-RU"/>
              </w:rPr>
            </w:pPr>
            <w:r w:rsidRPr="00B20183">
              <w:rPr>
                <w:color w:val="000000"/>
                <w:sz w:val="20"/>
                <w:szCs w:val="20"/>
                <w:lang w:bidi="ru-RU"/>
              </w:rPr>
              <w:t>Электронные аукционы</w:t>
            </w:r>
          </w:p>
        </w:tc>
        <w:tc>
          <w:tcPr>
            <w:tcW w:w="1984" w:type="dxa"/>
            <w:gridSpan w:val="2"/>
          </w:tcPr>
          <w:p w:rsidR="00F32844" w:rsidRPr="00B20183" w:rsidRDefault="00F32844" w:rsidP="005E7F6D">
            <w:pPr>
              <w:ind w:right="-108"/>
              <w:rPr>
                <w:color w:val="000000"/>
                <w:sz w:val="20"/>
                <w:szCs w:val="20"/>
                <w:lang w:bidi="ru-RU"/>
              </w:rPr>
            </w:pPr>
            <w:r w:rsidRPr="00B20183">
              <w:rPr>
                <w:color w:val="000000"/>
                <w:sz w:val="20"/>
                <w:szCs w:val="20"/>
                <w:lang w:bidi="ru-RU"/>
              </w:rPr>
              <w:t>Открытые конкурсы в электронной форме</w:t>
            </w:r>
          </w:p>
        </w:tc>
        <w:tc>
          <w:tcPr>
            <w:tcW w:w="1985" w:type="dxa"/>
            <w:gridSpan w:val="2"/>
          </w:tcPr>
          <w:p w:rsidR="00F32844" w:rsidRPr="00B20183" w:rsidRDefault="00F32844" w:rsidP="005E7F6D">
            <w:pPr>
              <w:ind w:right="-108"/>
              <w:rPr>
                <w:color w:val="000000"/>
                <w:sz w:val="20"/>
                <w:szCs w:val="20"/>
                <w:lang w:bidi="ru-RU"/>
              </w:rPr>
            </w:pPr>
            <w:r w:rsidRPr="00B20183">
              <w:rPr>
                <w:color w:val="000000"/>
                <w:sz w:val="20"/>
                <w:szCs w:val="20"/>
                <w:lang w:bidi="ru-RU"/>
              </w:rPr>
              <w:t>Запросы котировок в электронной форме</w:t>
            </w:r>
          </w:p>
        </w:tc>
        <w:tc>
          <w:tcPr>
            <w:tcW w:w="1878" w:type="dxa"/>
            <w:gridSpan w:val="2"/>
            <w:shd w:val="clear" w:color="auto" w:fill="BFBFBF" w:themeFill="background1" w:themeFillShade="BF"/>
          </w:tcPr>
          <w:p w:rsidR="00F32844" w:rsidRPr="00B20183" w:rsidRDefault="00F32844" w:rsidP="005E7F6D">
            <w:pPr>
              <w:ind w:right="-108"/>
              <w:jc w:val="center"/>
              <w:rPr>
                <w:color w:val="000000"/>
                <w:sz w:val="20"/>
                <w:szCs w:val="20"/>
                <w:lang w:bidi="ru-RU"/>
              </w:rPr>
            </w:pPr>
            <w:r w:rsidRPr="00B20183">
              <w:rPr>
                <w:color w:val="000000"/>
                <w:sz w:val="20"/>
                <w:szCs w:val="20"/>
                <w:lang w:bidi="ru-RU"/>
              </w:rPr>
              <w:t>итого</w:t>
            </w:r>
          </w:p>
        </w:tc>
      </w:tr>
      <w:tr w:rsidR="00F32844" w:rsidRPr="00B20183" w:rsidTr="005E7F6D">
        <w:trPr>
          <w:trHeight w:val="365"/>
          <w:jc w:val="center"/>
        </w:trPr>
        <w:tc>
          <w:tcPr>
            <w:tcW w:w="341" w:type="dxa"/>
            <w:vMerge/>
          </w:tcPr>
          <w:p w:rsidR="00F32844" w:rsidRPr="00B20183" w:rsidRDefault="00F32844" w:rsidP="005E7F6D">
            <w:pPr>
              <w:rPr>
                <w:color w:val="000000"/>
                <w:sz w:val="20"/>
                <w:szCs w:val="20"/>
                <w:lang w:bidi="ru-RU"/>
              </w:rPr>
            </w:pPr>
          </w:p>
        </w:tc>
        <w:tc>
          <w:tcPr>
            <w:tcW w:w="1681" w:type="dxa"/>
            <w:vMerge/>
          </w:tcPr>
          <w:p w:rsidR="00F32844" w:rsidRPr="00B20183" w:rsidRDefault="00F32844" w:rsidP="005E7F6D">
            <w:pPr>
              <w:rPr>
                <w:color w:val="000000"/>
                <w:sz w:val="20"/>
                <w:szCs w:val="20"/>
                <w:lang w:bidi="ru-RU"/>
              </w:rPr>
            </w:pPr>
          </w:p>
        </w:tc>
        <w:tc>
          <w:tcPr>
            <w:tcW w:w="709" w:type="dxa"/>
          </w:tcPr>
          <w:p w:rsidR="00F32844" w:rsidRPr="00B20183" w:rsidRDefault="00F32844" w:rsidP="005E7F6D">
            <w:pPr>
              <w:tabs>
                <w:tab w:val="left" w:pos="119"/>
              </w:tabs>
              <w:ind w:left="-156" w:right="-161" w:firstLine="48"/>
              <w:jc w:val="center"/>
              <w:rPr>
                <w:color w:val="000000"/>
                <w:sz w:val="20"/>
                <w:szCs w:val="20"/>
                <w:lang w:bidi="ru-RU"/>
              </w:rPr>
            </w:pPr>
            <w:r w:rsidRPr="00B20183">
              <w:rPr>
                <w:color w:val="000000"/>
                <w:sz w:val="20"/>
                <w:szCs w:val="20"/>
                <w:lang w:bidi="ru-RU"/>
              </w:rPr>
              <w:t>Кол- во</w:t>
            </w:r>
          </w:p>
        </w:tc>
        <w:tc>
          <w:tcPr>
            <w:tcW w:w="1134" w:type="dxa"/>
          </w:tcPr>
          <w:p w:rsidR="00F32844" w:rsidRPr="00B20183" w:rsidRDefault="00F32844" w:rsidP="005E7F6D">
            <w:pPr>
              <w:ind w:hanging="108"/>
              <w:jc w:val="center"/>
              <w:rPr>
                <w:color w:val="000000"/>
                <w:sz w:val="20"/>
                <w:szCs w:val="20"/>
                <w:lang w:bidi="ru-RU"/>
              </w:rPr>
            </w:pPr>
            <w:r w:rsidRPr="00B20183">
              <w:rPr>
                <w:color w:val="000000"/>
                <w:sz w:val="20"/>
                <w:szCs w:val="20"/>
                <w:lang w:bidi="ru-RU"/>
              </w:rPr>
              <w:t>Сумма</w:t>
            </w:r>
          </w:p>
          <w:p w:rsidR="00F32844" w:rsidRPr="00B20183" w:rsidRDefault="00F32844" w:rsidP="005E7F6D">
            <w:pPr>
              <w:ind w:left="-102" w:right="-74"/>
              <w:jc w:val="center"/>
              <w:rPr>
                <w:color w:val="000000"/>
                <w:sz w:val="20"/>
                <w:szCs w:val="20"/>
                <w:lang w:bidi="ru-RU"/>
              </w:rPr>
            </w:pPr>
            <w:r w:rsidRPr="00B20183">
              <w:rPr>
                <w:color w:val="000000"/>
                <w:sz w:val="20"/>
                <w:szCs w:val="20"/>
                <w:lang w:bidi="ru-RU"/>
              </w:rPr>
              <w:t>тыс. рублей</w:t>
            </w:r>
          </w:p>
        </w:tc>
        <w:tc>
          <w:tcPr>
            <w:tcW w:w="850" w:type="dxa"/>
            <w:tcBorders>
              <w:right w:val="single" w:sz="4" w:space="0" w:color="auto"/>
            </w:tcBorders>
          </w:tcPr>
          <w:p w:rsidR="00F32844" w:rsidRPr="00B20183" w:rsidRDefault="00F32844" w:rsidP="005E7F6D">
            <w:pPr>
              <w:ind w:right="-161" w:hanging="108"/>
              <w:jc w:val="center"/>
              <w:rPr>
                <w:color w:val="000000"/>
                <w:sz w:val="20"/>
                <w:szCs w:val="20"/>
                <w:lang w:bidi="ru-RU"/>
              </w:rPr>
            </w:pPr>
            <w:r w:rsidRPr="00B20183">
              <w:rPr>
                <w:color w:val="000000"/>
                <w:sz w:val="20"/>
                <w:szCs w:val="20"/>
                <w:lang w:bidi="ru-RU"/>
              </w:rPr>
              <w:t>Кол- во</w:t>
            </w:r>
          </w:p>
        </w:tc>
        <w:tc>
          <w:tcPr>
            <w:tcW w:w="1134" w:type="dxa"/>
          </w:tcPr>
          <w:p w:rsidR="00F32844" w:rsidRPr="00B20183" w:rsidRDefault="00F32844" w:rsidP="005E7F6D">
            <w:pPr>
              <w:ind w:hanging="108"/>
              <w:jc w:val="center"/>
              <w:rPr>
                <w:color w:val="000000"/>
                <w:sz w:val="20"/>
                <w:szCs w:val="20"/>
                <w:lang w:bidi="ru-RU"/>
              </w:rPr>
            </w:pPr>
            <w:r w:rsidRPr="00B20183">
              <w:rPr>
                <w:color w:val="000000"/>
                <w:sz w:val="20"/>
                <w:szCs w:val="20"/>
                <w:lang w:bidi="ru-RU"/>
              </w:rPr>
              <w:t>Сумма</w:t>
            </w:r>
          </w:p>
          <w:p w:rsidR="00F32844" w:rsidRPr="00B20183" w:rsidRDefault="00F32844" w:rsidP="005E7F6D">
            <w:pPr>
              <w:ind w:left="-102" w:right="-74"/>
              <w:jc w:val="center"/>
              <w:rPr>
                <w:color w:val="000000"/>
                <w:sz w:val="20"/>
                <w:szCs w:val="20"/>
                <w:lang w:bidi="ru-RU"/>
              </w:rPr>
            </w:pPr>
            <w:r w:rsidRPr="00B20183">
              <w:rPr>
                <w:color w:val="000000"/>
                <w:sz w:val="20"/>
                <w:szCs w:val="20"/>
                <w:lang w:bidi="ru-RU"/>
              </w:rPr>
              <w:t>тыс. рублей</w:t>
            </w:r>
          </w:p>
        </w:tc>
        <w:tc>
          <w:tcPr>
            <w:tcW w:w="851" w:type="dxa"/>
          </w:tcPr>
          <w:p w:rsidR="00F32844" w:rsidRPr="00B20183" w:rsidRDefault="00F32844" w:rsidP="005E7F6D">
            <w:pPr>
              <w:ind w:right="-161" w:hanging="108"/>
              <w:jc w:val="center"/>
              <w:rPr>
                <w:color w:val="000000"/>
                <w:sz w:val="20"/>
                <w:szCs w:val="20"/>
                <w:lang w:bidi="ru-RU"/>
              </w:rPr>
            </w:pPr>
            <w:r w:rsidRPr="00B20183">
              <w:rPr>
                <w:color w:val="000000"/>
                <w:sz w:val="20"/>
                <w:szCs w:val="20"/>
                <w:lang w:bidi="ru-RU"/>
              </w:rPr>
              <w:t>Кол-во</w:t>
            </w:r>
          </w:p>
        </w:tc>
        <w:tc>
          <w:tcPr>
            <w:tcW w:w="1134" w:type="dxa"/>
          </w:tcPr>
          <w:p w:rsidR="00F32844" w:rsidRPr="00B20183" w:rsidRDefault="00F32844" w:rsidP="005E7F6D">
            <w:pPr>
              <w:ind w:hanging="108"/>
              <w:jc w:val="center"/>
              <w:rPr>
                <w:color w:val="000000"/>
                <w:sz w:val="20"/>
                <w:szCs w:val="20"/>
                <w:lang w:bidi="ru-RU"/>
              </w:rPr>
            </w:pPr>
            <w:r w:rsidRPr="00B20183">
              <w:rPr>
                <w:color w:val="000000"/>
                <w:sz w:val="20"/>
                <w:szCs w:val="20"/>
                <w:lang w:bidi="ru-RU"/>
              </w:rPr>
              <w:t>Сумма</w:t>
            </w:r>
          </w:p>
          <w:p w:rsidR="00F32844" w:rsidRPr="00B20183" w:rsidRDefault="00F32844" w:rsidP="005E7F6D">
            <w:pPr>
              <w:ind w:left="-102" w:right="-74"/>
              <w:jc w:val="center"/>
              <w:rPr>
                <w:color w:val="000000"/>
                <w:sz w:val="20"/>
                <w:szCs w:val="20"/>
                <w:lang w:bidi="ru-RU"/>
              </w:rPr>
            </w:pPr>
            <w:r w:rsidRPr="00B20183">
              <w:rPr>
                <w:color w:val="000000"/>
                <w:sz w:val="20"/>
                <w:szCs w:val="20"/>
                <w:lang w:bidi="ru-RU"/>
              </w:rPr>
              <w:t>тыс. рублей</w:t>
            </w:r>
          </w:p>
        </w:tc>
        <w:tc>
          <w:tcPr>
            <w:tcW w:w="734" w:type="dxa"/>
            <w:shd w:val="clear" w:color="auto" w:fill="BFBFBF" w:themeFill="background1" w:themeFillShade="BF"/>
          </w:tcPr>
          <w:p w:rsidR="00F32844" w:rsidRPr="00B20183" w:rsidRDefault="00F32844" w:rsidP="005E7F6D">
            <w:pPr>
              <w:jc w:val="center"/>
              <w:rPr>
                <w:color w:val="000000"/>
                <w:sz w:val="20"/>
                <w:szCs w:val="20"/>
                <w:lang w:bidi="ru-RU"/>
              </w:rPr>
            </w:pPr>
            <w:r w:rsidRPr="00B20183">
              <w:rPr>
                <w:color w:val="000000"/>
                <w:sz w:val="20"/>
                <w:szCs w:val="20"/>
                <w:lang w:bidi="ru-RU"/>
              </w:rPr>
              <w:t>Кол-во</w:t>
            </w:r>
          </w:p>
        </w:tc>
        <w:tc>
          <w:tcPr>
            <w:tcW w:w="1144" w:type="dxa"/>
            <w:shd w:val="clear" w:color="auto" w:fill="BFBFBF" w:themeFill="background1" w:themeFillShade="BF"/>
          </w:tcPr>
          <w:p w:rsidR="00F32844" w:rsidRPr="00B20183" w:rsidRDefault="00F32844" w:rsidP="005E7F6D">
            <w:pPr>
              <w:jc w:val="center"/>
              <w:rPr>
                <w:color w:val="000000"/>
                <w:sz w:val="20"/>
                <w:szCs w:val="20"/>
                <w:lang w:bidi="ru-RU"/>
              </w:rPr>
            </w:pPr>
            <w:r w:rsidRPr="00B20183">
              <w:rPr>
                <w:color w:val="000000"/>
                <w:sz w:val="20"/>
                <w:szCs w:val="20"/>
                <w:lang w:bidi="ru-RU"/>
              </w:rPr>
              <w:t>Сумма</w:t>
            </w:r>
          </w:p>
          <w:p w:rsidR="00F32844" w:rsidRPr="00B20183" w:rsidRDefault="00F32844" w:rsidP="005E7F6D">
            <w:pPr>
              <w:ind w:right="-108" w:hanging="141"/>
              <w:jc w:val="center"/>
              <w:rPr>
                <w:color w:val="000000"/>
                <w:sz w:val="20"/>
                <w:szCs w:val="20"/>
                <w:lang w:bidi="ru-RU"/>
              </w:rPr>
            </w:pPr>
            <w:r w:rsidRPr="00B20183">
              <w:rPr>
                <w:color w:val="000000"/>
                <w:sz w:val="20"/>
                <w:szCs w:val="20"/>
                <w:lang w:bidi="ru-RU"/>
              </w:rPr>
              <w:t>тыс. рублей</w:t>
            </w:r>
          </w:p>
        </w:tc>
      </w:tr>
      <w:tr w:rsidR="00F32844" w:rsidRPr="00B20183" w:rsidTr="005E7F6D">
        <w:trPr>
          <w:trHeight w:val="383"/>
          <w:jc w:val="center"/>
        </w:trPr>
        <w:tc>
          <w:tcPr>
            <w:tcW w:w="341" w:type="dxa"/>
          </w:tcPr>
          <w:p w:rsidR="00F32844" w:rsidRPr="00B20183" w:rsidRDefault="00F32844" w:rsidP="005E7F6D">
            <w:pPr>
              <w:rPr>
                <w:color w:val="000000"/>
                <w:sz w:val="20"/>
                <w:szCs w:val="20"/>
                <w:lang w:bidi="ru-RU"/>
              </w:rPr>
            </w:pPr>
            <w:r w:rsidRPr="00B20183">
              <w:rPr>
                <w:color w:val="000000"/>
                <w:sz w:val="20"/>
                <w:szCs w:val="20"/>
                <w:lang w:bidi="ru-RU"/>
              </w:rPr>
              <w:t>1</w:t>
            </w:r>
          </w:p>
        </w:tc>
        <w:tc>
          <w:tcPr>
            <w:tcW w:w="1681" w:type="dxa"/>
          </w:tcPr>
          <w:p w:rsidR="00F32844" w:rsidRPr="00B20183" w:rsidRDefault="00F32844" w:rsidP="005E7F6D">
            <w:pPr>
              <w:ind w:left="-107" w:right="-108"/>
              <w:rPr>
                <w:color w:val="000000"/>
                <w:sz w:val="20"/>
                <w:szCs w:val="20"/>
                <w:lang w:bidi="ru-RU"/>
              </w:rPr>
            </w:pPr>
            <w:r w:rsidRPr="00B20183">
              <w:rPr>
                <w:color w:val="000000"/>
                <w:sz w:val="20"/>
                <w:szCs w:val="20"/>
                <w:lang w:bidi="ru-RU"/>
              </w:rPr>
              <w:t>МУ «Администрация города Тулуна»</w:t>
            </w:r>
          </w:p>
        </w:tc>
        <w:tc>
          <w:tcPr>
            <w:tcW w:w="709" w:type="dxa"/>
            <w:vAlign w:val="center"/>
          </w:tcPr>
          <w:p w:rsidR="00F32844" w:rsidRPr="00B20183" w:rsidRDefault="00F32844" w:rsidP="005E7F6D">
            <w:pPr>
              <w:ind w:left="-108" w:right="-108"/>
              <w:jc w:val="center"/>
              <w:rPr>
                <w:color w:val="000000"/>
                <w:sz w:val="20"/>
                <w:szCs w:val="20"/>
                <w:lang w:bidi="ru-RU"/>
              </w:rPr>
            </w:pPr>
            <w:r w:rsidRPr="00B20183">
              <w:rPr>
                <w:color w:val="000000"/>
                <w:sz w:val="20"/>
                <w:szCs w:val="20"/>
                <w:lang w:bidi="ru-RU"/>
              </w:rPr>
              <w:t>37</w:t>
            </w:r>
          </w:p>
        </w:tc>
        <w:tc>
          <w:tcPr>
            <w:tcW w:w="1134" w:type="dxa"/>
            <w:vAlign w:val="center"/>
          </w:tcPr>
          <w:p w:rsidR="00F32844" w:rsidRPr="00B20183" w:rsidRDefault="00F32844" w:rsidP="005E7F6D">
            <w:pPr>
              <w:ind w:right="-157"/>
              <w:jc w:val="center"/>
              <w:rPr>
                <w:color w:val="000000"/>
                <w:sz w:val="20"/>
                <w:szCs w:val="20"/>
                <w:lang w:bidi="ru-RU"/>
              </w:rPr>
            </w:pPr>
            <w:r w:rsidRPr="00B20183">
              <w:rPr>
                <w:color w:val="000000"/>
                <w:sz w:val="20"/>
                <w:szCs w:val="20"/>
                <w:lang w:bidi="ru-RU"/>
              </w:rPr>
              <w:t>309265,17</w:t>
            </w:r>
          </w:p>
        </w:tc>
        <w:tc>
          <w:tcPr>
            <w:tcW w:w="850" w:type="dxa"/>
            <w:tcBorders>
              <w:right w:val="single" w:sz="4" w:space="0" w:color="auto"/>
            </w:tcBorders>
            <w:vAlign w:val="center"/>
          </w:tcPr>
          <w:p w:rsidR="00F32844" w:rsidRPr="00B20183" w:rsidRDefault="00F32844" w:rsidP="005E7F6D">
            <w:pPr>
              <w:jc w:val="center"/>
              <w:rPr>
                <w:color w:val="000000"/>
                <w:sz w:val="20"/>
                <w:szCs w:val="20"/>
                <w:lang w:bidi="ru-RU"/>
              </w:rPr>
            </w:pPr>
            <w:r w:rsidRPr="00B20183">
              <w:rPr>
                <w:color w:val="000000"/>
                <w:sz w:val="20"/>
                <w:szCs w:val="20"/>
                <w:lang w:bidi="ru-RU"/>
              </w:rPr>
              <w:t>4</w:t>
            </w:r>
          </w:p>
        </w:tc>
        <w:tc>
          <w:tcPr>
            <w:tcW w:w="1134" w:type="dxa"/>
            <w:tcBorders>
              <w:left w:val="single" w:sz="4" w:space="0" w:color="auto"/>
            </w:tcBorders>
            <w:vAlign w:val="center"/>
          </w:tcPr>
          <w:p w:rsidR="00F32844" w:rsidRPr="00B20183" w:rsidRDefault="00F32844" w:rsidP="005E7F6D">
            <w:pPr>
              <w:jc w:val="center"/>
              <w:rPr>
                <w:color w:val="000000"/>
                <w:sz w:val="20"/>
                <w:szCs w:val="20"/>
                <w:lang w:bidi="ru-RU"/>
              </w:rPr>
            </w:pPr>
            <w:r w:rsidRPr="00B20183">
              <w:rPr>
                <w:color w:val="000000"/>
                <w:sz w:val="20"/>
                <w:szCs w:val="20"/>
                <w:lang w:bidi="ru-RU"/>
              </w:rPr>
              <w:t>244,7</w:t>
            </w:r>
          </w:p>
        </w:tc>
        <w:tc>
          <w:tcPr>
            <w:tcW w:w="851" w:type="dxa"/>
            <w:vAlign w:val="center"/>
          </w:tcPr>
          <w:p w:rsidR="00F32844" w:rsidRPr="00B20183" w:rsidRDefault="00F32844" w:rsidP="005E7F6D">
            <w:pPr>
              <w:jc w:val="center"/>
              <w:rPr>
                <w:color w:val="000000"/>
                <w:sz w:val="20"/>
                <w:szCs w:val="20"/>
                <w:lang w:bidi="ru-RU"/>
              </w:rPr>
            </w:pPr>
            <w:r w:rsidRPr="00B20183">
              <w:rPr>
                <w:color w:val="000000"/>
                <w:sz w:val="20"/>
                <w:szCs w:val="20"/>
                <w:lang w:bidi="ru-RU"/>
              </w:rPr>
              <w:t>22</w:t>
            </w:r>
          </w:p>
        </w:tc>
        <w:tc>
          <w:tcPr>
            <w:tcW w:w="1134" w:type="dxa"/>
            <w:vAlign w:val="center"/>
          </w:tcPr>
          <w:p w:rsidR="00F32844" w:rsidRPr="00B20183" w:rsidRDefault="00F32844" w:rsidP="005E7F6D">
            <w:pPr>
              <w:ind w:right="-108"/>
              <w:jc w:val="center"/>
              <w:rPr>
                <w:sz w:val="20"/>
                <w:szCs w:val="20"/>
                <w:lang w:bidi="ru-RU"/>
              </w:rPr>
            </w:pPr>
            <w:r w:rsidRPr="00B20183">
              <w:rPr>
                <w:color w:val="000000"/>
                <w:sz w:val="20"/>
                <w:szCs w:val="20"/>
                <w:lang w:bidi="ru-RU"/>
              </w:rPr>
              <w:t>11186,212</w:t>
            </w:r>
          </w:p>
        </w:tc>
        <w:tc>
          <w:tcPr>
            <w:tcW w:w="734" w:type="dxa"/>
            <w:shd w:val="clear" w:color="auto" w:fill="BFBFBF" w:themeFill="background1" w:themeFillShade="BF"/>
            <w:vAlign w:val="center"/>
          </w:tcPr>
          <w:p w:rsidR="00F32844" w:rsidRPr="00B20183" w:rsidRDefault="00F32844" w:rsidP="005E7F6D">
            <w:pPr>
              <w:ind w:right="-75"/>
              <w:jc w:val="center"/>
              <w:rPr>
                <w:color w:val="000000"/>
                <w:sz w:val="20"/>
                <w:szCs w:val="20"/>
              </w:rPr>
            </w:pPr>
            <w:r w:rsidRPr="00B20183">
              <w:rPr>
                <w:color w:val="000000"/>
                <w:sz w:val="20"/>
                <w:szCs w:val="20"/>
              </w:rPr>
              <w:t>63</w:t>
            </w:r>
          </w:p>
        </w:tc>
        <w:tc>
          <w:tcPr>
            <w:tcW w:w="1144" w:type="dxa"/>
            <w:shd w:val="clear" w:color="auto" w:fill="BFBFBF" w:themeFill="background1" w:themeFillShade="BF"/>
            <w:vAlign w:val="center"/>
          </w:tcPr>
          <w:p w:rsidR="00F32844" w:rsidRPr="00B20183" w:rsidRDefault="00F32844" w:rsidP="005E7F6D">
            <w:pPr>
              <w:ind w:right="-108" w:hanging="141"/>
              <w:jc w:val="center"/>
              <w:rPr>
                <w:color w:val="000000"/>
                <w:sz w:val="20"/>
                <w:szCs w:val="20"/>
              </w:rPr>
            </w:pPr>
            <w:r w:rsidRPr="00B20183">
              <w:rPr>
                <w:color w:val="000000"/>
                <w:sz w:val="20"/>
                <w:szCs w:val="20"/>
              </w:rPr>
              <w:t>320696,082</w:t>
            </w:r>
          </w:p>
        </w:tc>
      </w:tr>
      <w:tr w:rsidR="00F32844" w:rsidRPr="00B20183" w:rsidTr="005E7F6D">
        <w:trPr>
          <w:trHeight w:val="619"/>
          <w:jc w:val="center"/>
        </w:trPr>
        <w:tc>
          <w:tcPr>
            <w:tcW w:w="341" w:type="dxa"/>
          </w:tcPr>
          <w:p w:rsidR="00F32844" w:rsidRPr="00B20183" w:rsidRDefault="00F32844" w:rsidP="005E7F6D">
            <w:pPr>
              <w:rPr>
                <w:color w:val="000000"/>
                <w:sz w:val="20"/>
                <w:szCs w:val="20"/>
                <w:lang w:bidi="ru-RU"/>
              </w:rPr>
            </w:pPr>
            <w:r w:rsidRPr="00B20183">
              <w:rPr>
                <w:color w:val="000000"/>
                <w:sz w:val="20"/>
                <w:szCs w:val="20"/>
                <w:lang w:bidi="ru-RU"/>
              </w:rPr>
              <w:t>2</w:t>
            </w:r>
          </w:p>
        </w:tc>
        <w:tc>
          <w:tcPr>
            <w:tcW w:w="1681" w:type="dxa"/>
          </w:tcPr>
          <w:p w:rsidR="00F32844" w:rsidRPr="00B20183" w:rsidRDefault="00F32844" w:rsidP="005E7F6D">
            <w:pPr>
              <w:ind w:left="-108" w:right="-108"/>
              <w:rPr>
                <w:sz w:val="20"/>
                <w:szCs w:val="20"/>
                <w:lang w:bidi="ru-RU"/>
              </w:rPr>
            </w:pPr>
            <w:r w:rsidRPr="00B20183">
              <w:rPr>
                <w:sz w:val="20"/>
                <w:szCs w:val="20"/>
                <w:lang w:bidi="ru-RU"/>
              </w:rPr>
              <w:t>Заказы учреждений через уполномоченный орган</w:t>
            </w:r>
          </w:p>
        </w:tc>
        <w:tc>
          <w:tcPr>
            <w:tcW w:w="709" w:type="dxa"/>
            <w:vAlign w:val="center"/>
          </w:tcPr>
          <w:p w:rsidR="00F32844" w:rsidRPr="00B20183" w:rsidRDefault="00F32844" w:rsidP="005E7F6D">
            <w:pPr>
              <w:ind w:left="-108" w:right="-108"/>
              <w:jc w:val="center"/>
              <w:rPr>
                <w:color w:val="000000"/>
                <w:sz w:val="20"/>
                <w:szCs w:val="20"/>
                <w:lang w:bidi="ru-RU"/>
              </w:rPr>
            </w:pPr>
            <w:r w:rsidRPr="00B20183">
              <w:rPr>
                <w:color w:val="000000"/>
                <w:sz w:val="20"/>
                <w:szCs w:val="20"/>
                <w:lang w:bidi="ru-RU"/>
              </w:rPr>
              <w:t>34</w:t>
            </w:r>
          </w:p>
        </w:tc>
        <w:tc>
          <w:tcPr>
            <w:tcW w:w="1134" w:type="dxa"/>
            <w:vAlign w:val="center"/>
          </w:tcPr>
          <w:p w:rsidR="00F32844" w:rsidRPr="00B20183" w:rsidRDefault="00F32844" w:rsidP="005E7F6D">
            <w:pPr>
              <w:ind w:right="-108"/>
              <w:jc w:val="center"/>
              <w:rPr>
                <w:color w:val="000000"/>
                <w:sz w:val="20"/>
                <w:szCs w:val="20"/>
                <w:lang w:bidi="ru-RU"/>
              </w:rPr>
            </w:pPr>
            <w:r w:rsidRPr="00B20183">
              <w:rPr>
                <w:color w:val="000000"/>
                <w:sz w:val="20"/>
                <w:szCs w:val="20"/>
                <w:lang w:bidi="ru-RU"/>
              </w:rPr>
              <w:t>70140,387</w:t>
            </w:r>
          </w:p>
        </w:tc>
        <w:tc>
          <w:tcPr>
            <w:tcW w:w="850" w:type="dxa"/>
            <w:tcBorders>
              <w:right w:val="single" w:sz="4" w:space="0" w:color="auto"/>
            </w:tcBorders>
            <w:vAlign w:val="center"/>
          </w:tcPr>
          <w:p w:rsidR="00F32844" w:rsidRPr="00B20183" w:rsidRDefault="00F32844" w:rsidP="005E7F6D">
            <w:pPr>
              <w:jc w:val="center"/>
              <w:rPr>
                <w:color w:val="000000"/>
                <w:sz w:val="20"/>
                <w:szCs w:val="20"/>
                <w:lang w:bidi="ru-RU"/>
              </w:rPr>
            </w:pPr>
            <w:r w:rsidRPr="00B20183">
              <w:rPr>
                <w:color w:val="000000"/>
                <w:sz w:val="20"/>
                <w:szCs w:val="20"/>
                <w:lang w:bidi="ru-RU"/>
              </w:rPr>
              <w:t>-</w:t>
            </w:r>
          </w:p>
        </w:tc>
        <w:tc>
          <w:tcPr>
            <w:tcW w:w="1134" w:type="dxa"/>
            <w:tcBorders>
              <w:left w:val="single" w:sz="4" w:space="0" w:color="auto"/>
            </w:tcBorders>
            <w:vAlign w:val="center"/>
          </w:tcPr>
          <w:p w:rsidR="00F32844" w:rsidRPr="00B20183" w:rsidRDefault="00F32844" w:rsidP="005E7F6D">
            <w:pPr>
              <w:jc w:val="center"/>
              <w:rPr>
                <w:color w:val="000000"/>
                <w:sz w:val="20"/>
                <w:szCs w:val="20"/>
                <w:lang w:bidi="ru-RU"/>
              </w:rPr>
            </w:pPr>
            <w:r w:rsidRPr="00B20183">
              <w:rPr>
                <w:color w:val="000000"/>
                <w:sz w:val="20"/>
                <w:szCs w:val="20"/>
                <w:lang w:bidi="ru-RU"/>
              </w:rPr>
              <w:t>-</w:t>
            </w:r>
          </w:p>
        </w:tc>
        <w:tc>
          <w:tcPr>
            <w:tcW w:w="851" w:type="dxa"/>
            <w:vAlign w:val="center"/>
          </w:tcPr>
          <w:p w:rsidR="00F32844" w:rsidRPr="00B20183" w:rsidRDefault="00F32844" w:rsidP="005E7F6D">
            <w:pPr>
              <w:jc w:val="center"/>
              <w:rPr>
                <w:color w:val="000000"/>
                <w:sz w:val="20"/>
                <w:szCs w:val="20"/>
                <w:lang w:bidi="ru-RU"/>
              </w:rPr>
            </w:pPr>
            <w:r w:rsidRPr="00B20183">
              <w:rPr>
                <w:color w:val="000000"/>
                <w:sz w:val="20"/>
                <w:szCs w:val="20"/>
                <w:lang w:bidi="ru-RU"/>
              </w:rPr>
              <w:t>1</w:t>
            </w:r>
          </w:p>
        </w:tc>
        <w:tc>
          <w:tcPr>
            <w:tcW w:w="1134" w:type="dxa"/>
            <w:vAlign w:val="center"/>
          </w:tcPr>
          <w:p w:rsidR="00F32844" w:rsidRPr="00B20183" w:rsidRDefault="00F32844" w:rsidP="005E7F6D">
            <w:pPr>
              <w:ind w:right="-108"/>
              <w:jc w:val="center"/>
              <w:rPr>
                <w:sz w:val="20"/>
                <w:szCs w:val="20"/>
                <w:lang w:bidi="ru-RU"/>
              </w:rPr>
            </w:pPr>
            <w:r w:rsidRPr="00B20183">
              <w:rPr>
                <w:sz w:val="20"/>
                <w:szCs w:val="20"/>
                <w:lang w:bidi="ru-RU"/>
              </w:rPr>
              <w:t>70,584</w:t>
            </w:r>
          </w:p>
        </w:tc>
        <w:tc>
          <w:tcPr>
            <w:tcW w:w="734" w:type="dxa"/>
            <w:shd w:val="clear" w:color="auto" w:fill="BFBFBF" w:themeFill="background1" w:themeFillShade="BF"/>
            <w:vAlign w:val="center"/>
          </w:tcPr>
          <w:p w:rsidR="00F32844" w:rsidRPr="00B20183" w:rsidRDefault="00F32844" w:rsidP="005E7F6D">
            <w:pPr>
              <w:ind w:right="-75"/>
              <w:jc w:val="center"/>
              <w:rPr>
                <w:color w:val="000000"/>
                <w:sz w:val="20"/>
                <w:szCs w:val="20"/>
              </w:rPr>
            </w:pPr>
            <w:r w:rsidRPr="00B20183">
              <w:rPr>
                <w:color w:val="000000"/>
                <w:sz w:val="20"/>
                <w:szCs w:val="20"/>
              </w:rPr>
              <w:t>35</w:t>
            </w:r>
          </w:p>
        </w:tc>
        <w:tc>
          <w:tcPr>
            <w:tcW w:w="1144" w:type="dxa"/>
            <w:shd w:val="clear" w:color="auto" w:fill="BFBFBF" w:themeFill="background1" w:themeFillShade="BF"/>
            <w:vAlign w:val="center"/>
          </w:tcPr>
          <w:p w:rsidR="00F32844" w:rsidRPr="00B20183" w:rsidRDefault="00F32844" w:rsidP="005E7F6D">
            <w:pPr>
              <w:ind w:right="-108" w:hanging="141"/>
              <w:jc w:val="center"/>
              <w:rPr>
                <w:color w:val="000000"/>
                <w:sz w:val="20"/>
                <w:szCs w:val="20"/>
              </w:rPr>
            </w:pPr>
            <w:r w:rsidRPr="00B20183">
              <w:rPr>
                <w:color w:val="000000"/>
                <w:sz w:val="20"/>
                <w:szCs w:val="20"/>
              </w:rPr>
              <w:t>70210,971</w:t>
            </w:r>
          </w:p>
        </w:tc>
      </w:tr>
      <w:tr w:rsidR="00F32844" w:rsidRPr="00B20183" w:rsidTr="005E7F6D">
        <w:trPr>
          <w:trHeight w:val="337"/>
          <w:jc w:val="center"/>
        </w:trPr>
        <w:tc>
          <w:tcPr>
            <w:tcW w:w="341" w:type="dxa"/>
            <w:shd w:val="clear" w:color="auto" w:fill="BFBFBF" w:themeFill="background1" w:themeFillShade="BF"/>
          </w:tcPr>
          <w:p w:rsidR="00F32844" w:rsidRPr="00B20183" w:rsidRDefault="00F32844" w:rsidP="005E7F6D">
            <w:pPr>
              <w:rPr>
                <w:color w:val="000000"/>
                <w:sz w:val="20"/>
                <w:szCs w:val="20"/>
                <w:lang w:bidi="ru-RU"/>
              </w:rPr>
            </w:pPr>
          </w:p>
        </w:tc>
        <w:tc>
          <w:tcPr>
            <w:tcW w:w="1681" w:type="dxa"/>
            <w:shd w:val="clear" w:color="auto" w:fill="BFBFBF" w:themeFill="background1" w:themeFillShade="BF"/>
          </w:tcPr>
          <w:p w:rsidR="00F32844" w:rsidRPr="00B20183" w:rsidRDefault="00F32844" w:rsidP="005E7F6D">
            <w:pPr>
              <w:ind w:left="-108" w:right="-108"/>
              <w:rPr>
                <w:sz w:val="20"/>
                <w:szCs w:val="20"/>
                <w:lang w:bidi="ru-RU"/>
              </w:rPr>
            </w:pPr>
            <w:r w:rsidRPr="00B20183">
              <w:rPr>
                <w:color w:val="000000"/>
                <w:sz w:val="20"/>
                <w:szCs w:val="20"/>
                <w:lang w:bidi="ru-RU"/>
              </w:rPr>
              <w:t>Всего</w:t>
            </w:r>
          </w:p>
        </w:tc>
        <w:tc>
          <w:tcPr>
            <w:tcW w:w="709" w:type="dxa"/>
            <w:shd w:val="clear" w:color="auto" w:fill="BFBFBF" w:themeFill="background1" w:themeFillShade="BF"/>
          </w:tcPr>
          <w:p w:rsidR="00F32844" w:rsidRPr="00B20183" w:rsidRDefault="00F32844" w:rsidP="005E7F6D">
            <w:pPr>
              <w:ind w:left="-108" w:right="-108"/>
              <w:jc w:val="center"/>
              <w:rPr>
                <w:color w:val="000000"/>
                <w:sz w:val="20"/>
                <w:szCs w:val="20"/>
                <w:lang w:bidi="ru-RU"/>
              </w:rPr>
            </w:pPr>
            <w:r w:rsidRPr="00B20183">
              <w:rPr>
                <w:color w:val="000000"/>
                <w:sz w:val="20"/>
                <w:szCs w:val="20"/>
                <w:lang w:bidi="ru-RU"/>
              </w:rPr>
              <w:t>71</w:t>
            </w:r>
          </w:p>
        </w:tc>
        <w:tc>
          <w:tcPr>
            <w:tcW w:w="1134" w:type="dxa"/>
            <w:shd w:val="clear" w:color="auto" w:fill="BFBFBF" w:themeFill="background1" w:themeFillShade="BF"/>
          </w:tcPr>
          <w:p w:rsidR="00F32844" w:rsidRPr="00B20183" w:rsidRDefault="00F32844" w:rsidP="005E7F6D">
            <w:pPr>
              <w:ind w:right="-108"/>
              <w:jc w:val="center"/>
              <w:rPr>
                <w:color w:val="000000"/>
                <w:sz w:val="20"/>
                <w:szCs w:val="20"/>
                <w:lang w:bidi="ru-RU"/>
              </w:rPr>
            </w:pPr>
            <w:r w:rsidRPr="00B20183">
              <w:rPr>
                <w:color w:val="000000"/>
                <w:sz w:val="20"/>
                <w:szCs w:val="20"/>
                <w:lang w:bidi="ru-RU"/>
              </w:rPr>
              <w:t>379405,557</w:t>
            </w:r>
          </w:p>
        </w:tc>
        <w:tc>
          <w:tcPr>
            <w:tcW w:w="850" w:type="dxa"/>
            <w:tcBorders>
              <w:right w:val="single" w:sz="4" w:space="0" w:color="auto"/>
            </w:tcBorders>
            <w:shd w:val="clear" w:color="auto" w:fill="BFBFBF" w:themeFill="background1" w:themeFillShade="BF"/>
          </w:tcPr>
          <w:p w:rsidR="00F32844" w:rsidRPr="00B20183" w:rsidRDefault="00F32844" w:rsidP="005E7F6D">
            <w:pPr>
              <w:jc w:val="center"/>
              <w:rPr>
                <w:color w:val="000000"/>
                <w:sz w:val="20"/>
                <w:szCs w:val="20"/>
                <w:lang w:bidi="ru-RU"/>
              </w:rPr>
            </w:pPr>
            <w:r w:rsidRPr="00B20183">
              <w:rPr>
                <w:color w:val="000000"/>
                <w:sz w:val="20"/>
                <w:szCs w:val="20"/>
                <w:lang w:bidi="ru-RU"/>
              </w:rPr>
              <w:t>4</w:t>
            </w:r>
          </w:p>
        </w:tc>
        <w:tc>
          <w:tcPr>
            <w:tcW w:w="1134" w:type="dxa"/>
            <w:tcBorders>
              <w:left w:val="single" w:sz="4" w:space="0" w:color="auto"/>
            </w:tcBorders>
            <w:shd w:val="clear" w:color="auto" w:fill="BFBFBF" w:themeFill="background1" w:themeFillShade="BF"/>
          </w:tcPr>
          <w:p w:rsidR="00F32844" w:rsidRPr="00B20183" w:rsidRDefault="00F32844" w:rsidP="005E7F6D">
            <w:pPr>
              <w:jc w:val="center"/>
              <w:rPr>
                <w:color w:val="000000"/>
                <w:sz w:val="20"/>
                <w:szCs w:val="20"/>
                <w:lang w:bidi="ru-RU"/>
              </w:rPr>
            </w:pPr>
            <w:r w:rsidRPr="00B20183">
              <w:rPr>
                <w:color w:val="000000"/>
                <w:sz w:val="20"/>
                <w:szCs w:val="20"/>
                <w:lang w:bidi="ru-RU"/>
              </w:rPr>
              <w:t>244,7</w:t>
            </w:r>
          </w:p>
        </w:tc>
        <w:tc>
          <w:tcPr>
            <w:tcW w:w="851" w:type="dxa"/>
            <w:shd w:val="clear" w:color="auto" w:fill="BFBFBF" w:themeFill="background1" w:themeFillShade="BF"/>
          </w:tcPr>
          <w:p w:rsidR="00F32844" w:rsidRPr="00B20183" w:rsidRDefault="00F32844" w:rsidP="005E7F6D">
            <w:pPr>
              <w:jc w:val="center"/>
              <w:rPr>
                <w:color w:val="000000"/>
                <w:sz w:val="20"/>
                <w:szCs w:val="20"/>
                <w:lang w:bidi="ru-RU"/>
              </w:rPr>
            </w:pPr>
            <w:r w:rsidRPr="00B20183">
              <w:rPr>
                <w:color w:val="000000"/>
                <w:sz w:val="20"/>
                <w:szCs w:val="20"/>
                <w:lang w:bidi="ru-RU"/>
              </w:rPr>
              <w:t>23</w:t>
            </w:r>
          </w:p>
        </w:tc>
        <w:tc>
          <w:tcPr>
            <w:tcW w:w="1134" w:type="dxa"/>
            <w:shd w:val="clear" w:color="auto" w:fill="BFBFBF" w:themeFill="background1" w:themeFillShade="BF"/>
          </w:tcPr>
          <w:p w:rsidR="00F32844" w:rsidRPr="00B20183" w:rsidRDefault="00F32844" w:rsidP="005E7F6D">
            <w:pPr>
              <w:ind w:right="-108"/>
              <w:jc w:val="center"/>
              <w:rPr>
                <w:color w:val="000000"/>
                <w:sz w:val="20"/>
                <w:szCs w:val="20"/>
                <w:lang w:bidi="ru-RU"/>
              </w:rPr>
            </w:pPr>
            <w:r w:rsidRPr="00B20183">
              <w:rPr>
                <w:color w:val="000000"/>
                <w:sz w:val="20"/>
                <w:szCs w:val="20"/>
                <w:lang w:bidi="ru-RU"/>
              </w:rPr>
              <w:t>11 256,796</w:t>
            </w:r>
          </w:p>
        </w:tc>
        <w:tc>
          <w:tcPr>
            <w:tcW w:w="734" w:type="dxa"/>
            <w:shd w:val="clear" w:color="auto" w:fill="BFBFBF" w:themeFill="background1" w:themeFillShade="BF"/>
            <w:vAlign w:val="center"/>
          </w:tcPr>
          <w:p w:rsidR="00F32844" w:rsidRPr="00B20183" w:rsidRDefault="00F32844" w:rsidP="005E7F6D">
            <w:pPr>
              <w:ind w:right="-75"/>
              <w:jc w:val="center"/>
              <w:rPr>
                <w:color w:val="000000"/>
                <w:sz w:val="20"/>
                <w:szCs w:val="20"/>
              </w:rPr>
            </w:pPr>
            <w:r w:rsidRPr="00B20183">
              <w:rPr>
                <w:color w:val="000000"/>
                <w:sz w:val="20"/>
                <w:szCs w:val="20"/>
              </w:rPr>
              <w:t>98</w:t>
            </w:r>
          </w:p>
        </w:tc>
        <w:tc>
          <w:tcPr>
            <w:tcW w:w="1144" w:type="dxa"/>
            <w:shd w:val="clear" w:color="auto" w:fill="BFBFBF" w:themeFill="background1" w:themeFillShade="BF"/>
            <w:vAlign w:val="center"/>
          </w:tcPr>
          <w:p w:rsidR="00F32844" w:rsidRPr="00B20183" w:rsidRDefault="00F32844" w:rsidP="005E7F6D">
            <w:pPr>
              <w:ind w:right="-108" w:hanging="141"/>
              <w:jc w:val="center"/>
              <w:rPr>
                <w:color w:val="000000"/>
                <w:sz w:val="20"/>
                <w:szCs w:val="20"/>
              </w:rPr>
            </w:pPr>
            <w:r w:rsidRPr="00B20183">
              <w:rPr>
                <w:color w:val="000000"/>
                <w:sz w:val="20"/>
                <w:szCs w:val="20"/>
              </w:rPr>
              <w:t>390907,053</w:t>
            </w:r>
          </w:p>
        </w:tc>
      </w:tr>
    </w:tbl>
    <w:p w:rsidR="00F32844" w:rsidRPr="00B20183" w:rsidRDefault="00F32844" w:rsidP="00F32844">
      <w:pPr>
        <w:ind w:firstLine="709"/>
        <w:jc w:val="both"/>
        <w:rPr>
          <w:color w:val="000000"/>
          <w:lang w:bidi="ru-RU"/>
        </w:rPr>
      </w:pPr>
    </w:p>
    <w:p w:rsidR="00F32844" w:rsidRPr="00B20183" w:rsidRDefault="00F32844" w:rsidP="00F32844">
      <w:pPr>
        <w:ind w:firstLine="709"/>
        <w:jc w:val="both"/>
      </w:pPr>
      <w:r w:rsidRPr="00B20183">
        <w:rPr>
          <w:color w:val="000000"/>
          <w:lang w:bidi="ru-RU"/>
        </w:rPr>
        <w:t>В 2024 году через уполномоченный орган МУ « Администрация города Тулуна» на определение поставщика (подрядчика, исполнителя) разместили свои заказы 12 муниципальных заказчиков, такие как:  МУ «Администрация города Тулун», МБОУ СОШ № 1, МБОУ СОШ № 2, МБОУ СОШ № 4, МБОУ СОШ № 6, МБОУ СОШ № 5, МБОУ СОШ № 19, МБОУ СОШ № 20 «новая Эра», МБОУ СОШ № 25, МКУ «Комитет социальной политики города Тулуна», МБУК ЦД «СИБИРЬ», МБУК ДК «СТРОИТЕЛЬ».</w:t>
      </w:r>
    </w:p>
    <w:p w:rsidR="00F32844" w:rsidRPr="00B20183" w:rsidRDefault="00F32844" w:rsidP="00F32844">
      <w:pPr>
        <w:ind w:firstLine="709"/>
        <w:jc w:val="both"/>
        <w:rPr>
          <w:color w:val="000000"/>
          <w:lang w:bidi="ru-RU"/>
        </w:rPr>
      </w:pPr>
      <w:r w:rsidRPr="00B20183">
        <w:rPr>
          <w:color w:val="000000"/>
          <w:lang w:bidi="ru-RU"/>
        </w:rPr>
        <w:t xml:space="preserve">Всего в 2024 году МУ «Администрация города Тулуна» было заключено 293 контракта на общую сумму 284871,912 тыс. рублей. Из них по итогам проведенных конкурентных закупок в 2024 году было заключено 58 муниципальных контрактов на сумму </w:t>
      </w:r>
      <w:r w:rsidRPr="00B20183">
        <w:rPr>
          <w:color w:val="000000"/>
        </w:rPr>
        <w:t>25 0087,192 тыс. рублей</w:t>
      </w:r>
      <w:r w:rsidRPr="00B20183">
        <w:rPr>
          <w:color w:val="000000"/>
          <w:lang w:bidi="ru-RU"/>
        </w:rPr>
        <w:t xml:space="preserve">.  5 конкурентных процедур не состоялись, из них 3 на сумму </w:t>
      </w:r>
      <w:r w:rsidRPr="00B20183">
        <w:rPr>
          <w:color w:val="000000"/>
          <w:lang w:bidi="ru-RU"/>
        </w:rPr>
        <w:lastRenderedPageBreak/>
        <w:t>33239,61023 по причине отсутствия поданных заявок и 2 на сумму 105,6 тыс. руб. по причине отмены закупок.</w:t>
      </w:r>
    </w:p>
    <w:p w:rsidR="00F32844" w:rsidRPr="00B20183" w:rsidRDefault="00F32844" w:rsidP="00F32844">
      <w:pPr>
        <w:ind w:firstLine="709"/>
        <w:jc w:val="both"/>
        <w:rPr>
          <w:color w:val="000000"/>
          <w:lang w:bidi="ru-RU"/>
        </w:rPr>
      </w:pPr>
      <w:r w:rsidRPr="00B20183">
        <w:rPr>
          <w:color w:val="000000"/>
          <w:lang w:bidi="ru-RU"/>
        </w:rPr>
        <w:t xml:space="preserve"> Доля закупок, которые заказчик осуществил у субъектов малого предпринимательства, социально ориентированных некоммерческих организаций 56,62%. </w:t>
      </w:r>
    </w:p>
    <w:p w:rsidR="00F32844" w:rsidRPr="00B20183" w:rsidRDefault="00F32844" w:rsidP="00F32844">
      <w:pPr>
        <w:jc w:val="center"/>
        <w:rPr>
          <w:b/>
        </w:rPr>
      </w:pPr>
    </w:p>
    <w:p w:rsidR="00F32844" w:rsidRPr="00B20183" w:rsidRDefault="00F32844" w:rsidP="00F32844">
      <w:pPr>
        <w:jc w:val="center"/>
        <w:rPr>
          <w:b/>
        </w:rPr>
      </w:pPr>
      <w:r w:rsidRPr="00B20183">
        <w:rPr>
          <w:b/>
        </w:rPr>
        <w:t>Управление муниципальной собственностью</w:t>
      </w:r>
    </w:p>
    <w:p w:rsidR="00F32844" w:rsidRPr="00B20183" w:rsidRDefault="00F32844" w:rsidP="00F32844">
      <w:pPr>
        <w:ind w:firstLine="851"/>
        <w:jc w:val="center"/>
        <w:rPr>
          <w:b/>
        </w:rPr>
      </w:pPr>
    </w:p>
    <w:p w:rsidR="00F32844" w:rsidRPr="00B20183" w:rsidRDefault="00F32844" w:rsidP="00F32844">
      <w:pPr>
        <w:ind w:firstLine="709"/>
        <w:jc w:val="both"/>
        <w:rPr>
          <w:rFonts w:eastAsiaTheme="minorHAnsi"/>
          <w:lang w:eastAsia="en-US"/>
        </w:rPr>
      </w:pPr>
      <w:r w:rsidRPr="00B20183">
        <w:rPr>
          <w:rFonts w:eastAsiaTheme="minorHAnsi"/>
          <w:bCs/>
          <w:lang w:eastAsia="en-US"/>
        </w:rPr>
        <w:t>В 2024 году поступления в бюджет города от использования муниципальной собственности и распоряжения земельными участками составили 22,9 млн. руб. (2023 г. – 26,2 млн. руб.),</w:t>
      </w:r>
      <w:r w:rsidRPr="00B20183">
        <w:rPr>
          <w:rFonts w:eastAsiaTheme="minorHAnsi"/>
          <w:b/>
          <w:lang w:eastAsia="en-US"/>
        </w:rPr>
        <w:t xml:space="preserve"> </w:t>
      </w:r>
      <w:r w:rsidRPr="00B20183">
        <w:rPr>
          <w:rFonts w:eastAsiaTheme="minorHAnsi"/>
          <w:lang w:eastAsia="en-US"/>
        </w:rPr>
        <w:t xml:space="preserve">из них:  </w:t>
      </w:r>
    </w:p>
    <w:p w:rsidR="00F32844" w:rsidRPr="00B20183" w:rsidRDefault="00F32844" w:rsidP="00F32844">
      <w:pPr>
        <w:ind w:firstLine="567"/>
        <w:jc w:val="both"/>
        <w:rPr>
          <w:rFonts w:eastAsiaTheme="minorHAnsi"/>
          <w:lang w:eastAsia="en-US"/>
        </w:rPr>
      </w:pPr>
      <w:r w:rsidRPr="00B20183">
        <w:rPr>
          <w:rFonts w:eastAsiaTheme="minorHAnsi"/>
          <w:lang w:eastAsia="en-US"/>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городского округа – 11,68 млн. рублей (2023 г. – 11,29 млн. рублей);</w:t>
      </w:r>
    </w:p>
    <w:p w:rsidR="00F32844" w:rsidRPr="00B20183" w:rsidRDefault="00F32844" w:rsidP="00F32844">
      <w:pPr>
        <w:ind w:firstLine="567"/>
        <w:jc w:val="both"/>
        <w:rPr>
          <w:rFonts w:eastAsiaTheme="minorHAnsi"/>
          <w:lang w:eastAsia="en-US"/>
        </w:rPr>
      </w:pPr>
      <w:r w:rsidRPr="00B20183">
        <w:rPr>
          <w:rFonts w:eastAsiaTheme="minorHAnsi"/>
          <w:lang w:eastAsia="en-US"/>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(по нормативу 80 процентов) составили 5,7 млн. рублей (2023 год – 2,8 млн. рублей);</w:t>
      </w:r>
    </w:p>
    <w:p w:rsidR="00F32844" w:rsidRPr="00B20183" w:rsidRDefault="00F32844" w:rsidP="00F32844">
      <w:pPr>
        <w:ind w:firstLine="567"/>
        <w:jc w:val="both"/>
        <w:rPr>
          <w:rFonts w:eastAsiaTheme="minorHAnsi"/>
          <w:lang w:eastAsia="en-US"/>
        </w:rPr>
      </w:pPr>
      <w:r w:rsidRPr="00B20183">
        <w:rPr>
          <w:rFonts w:eastAsiaTheme="minorHAnsi"/>
          <w:lang w:eastAsia="en-US"/>
        </w:rPr>
        <w:t>-  плата за увеличение площади земельных участков, находящихся в частной собственности, в результате перераспределении  таких земельных участков (или) земельных участков, государственная собственность на которые не разграничена и которые расположены в границах городских округов 0,40 млн. руб.,  (2023 год- 0,92 млн. рублей;</w:t>
      </w:r>
    </w:p>
    <w:p w:rsidR="00F32844" w:rsidRPr="00B20183" w:rsidRDefault="00F32844" w:rsidP="00F32844">
      <w:pPr>
        <w:ind w:firstLine="567"/>
        <w:jc w:val="both"/>
        <w:rPr>
          <w:rFonts w:eastAsiaTheme="minorHAnsi"/>
          <w:lang w:eastAsia="en-US"/>
        </w:rPr>
      </w:pPr>
      <w:r w:rsidRPr="00B20183">
        <w:rPr>
          <w:rFonts w:eastAsiaTheme="minorHAnsi"/>
          <w:lang w:eastAsia="en-US"/>
        </w:rPr>
        <w:t>- доходы от использования имущества, находящегося в муниципальной собственности, составили 7,29 млн. руб. (2023 г. – 6,2 млн. руб.);</w:t>
      </w:r>
    </w:p>
    <w:p w:rsidR="00F32844" w:rsidRPr="00B20183" w:rsidRDefault="00F32844" w:rsidP="00F32844">
      <w:pPr>
        <w:ind w:firstLine="567"/>
        <w:jc w:val="both"/>
        <w:rPr>
          <w:rFonts w:eastAsiaTheme="minorHAnsi"/>
          <w:lang w:eastAsia="en-US"/>
        </w:rPr>
      </w:pPr>
      <w:r w:rsidRPr="00B20183">
        <w:rPr>
          <w:rFonts w:eastAsiaTheme="minorHAnsi"/>
          <w:lang w:eastAsia="en-US"/>
        </w:rPr>
        <w:t xml:space="preserve">- доходы от перечисления части прибыли муниципальными унитарными предприятиями – 1,82 млн. руб. (в 2023 году – 1,5 млн. руб.); </w:t>
      </w:r>
    </w:p>
    <w:p w:rsidR="00F32844" w:rsidRPr="00B20183" w:rsidRDefault="00F32844" w:rsidP="00F32844">
      <w:pPr>
        <w:ind w:firstLine="567"/>
        <w:jc w:val="both"/>
        <w:rPr>
          <w:rFonts w:eastAsiaTheme="minorHAnsi"/>
          <w:lang w:eastAsia="en-US"/>
        </w:rPr>
      </w:pPr>
      <w:r w:rsidRPr="00B20183">
        <w:rPr>
          <w:rFonts w:eastAsiaTheme="minorHAnsi"/>
          <w:lang w:eastAsia="en-US"/>
        </w:rPr>
        <w:t>- доходы от приватизации муниципального имущества – 2,54 млн. руб. (2023 год – 1,3 млн. руб.);</w:t>
      </w:r>
    </w:p>
    <w:p w:rsidR="00F32844" w:rsidRPr="00B20183" w:rsidRDefault="00F32844" w:rsidP="00F32844">
      <w:pPr>
        <w:ind w:firstLine="567"/>
        <w:jc w:val="both"/>
        <w:rPr>
          <w:rFonts w:eastAsiaTheme="minorHAnsi"/>
          <w:lang w:eastAsia="en-US"/>
        </w:rPr>
      </w:pPr>
      <w:r w:rsidRPr="00B20183">
        <w:rPr>
          <w:rFonts w:eastAsiaTheme="minorHAnsi"/>
          <w:lang w:eastAsia="en-US"/>
        </w:rPr>
        <w:t xml:space="preserve">- плата за социальный наем – 1,17 млн. руб. (в 2023 году плата за социальный наем – 1,2 млн. руб.), </w:t>
      </w:r>
    </w:p>
    <w:p w:rsidR="00F32844" w:rsidRPr="00B20183" w:rsidRDefault="00F32844" w:rsidP="00F32844">
      <w:pPr>
        <w:ind w:firstLine="567"/>
        <w:jc w:val="both"/>
        <w:rPr>
          <w:rFonts w:eastAsiaTheme="minorHAnsi"/>
          <w:lang w:eastAsia="en-US"/>
        </w:rPr>
      </w:pPr>
      <w:r w:rsidRPr="00B20183">
        <w:rPr>
          <w:rFonts w:eastAsiaTheme="minorHAnsi"/>
          <w:lang w:eastAsia="en-US"/>
        </w:rPr>
        <w:t xml:space="preserve">- прочие неналоговые поступления – 1,12 млн. руб. </w:t>
      </w:r>
    </w:p>
    <w:p w:rsidR="00F32844" w:rsidRPr="00B20183" w:rsidRDefault="00F32844" w:rsidP="00F32844">
      <w:pPr>
        <w:ind w:firstLine="567"/>
        <w:jc w:val="both"/>
        <w:rPr>
          <w:rFonts w:eastAsiaTheme="minorHAnsi"/>
          <w:lang w:eastAsia="en-US"/>
        </w:rPr>
      </w:pPr>
    </w:p>
    <w:p w:rsidR="00F32844" w:rsidRPr="00B20183" w:rsidRDefault="00F32844" w:rsidP="00F32844">
      <w:pPr>
        <w:ind w:firstLine="567"/>
        <w:jc w:val="both"/>
        <w:rPr>
          <w:rFonts w:eastAsiaTheme="minorHAnsi"/>
          <w:lang w:eastAsia="en-US"/>
        </w:rPr>
      </w:pPr>
      <w:r w:rsidRPr="00B20183">
        <w:rPr>
          <w:bCs/>
          <w:u w:val="single"/>
        </w:rPr>
        <w:t>Управление земельными ресурсами</w:t>
      </w:r>
      <w:r w:rsidRPr="00B20183">
        <w:t xml:space="preserve"> </w:t>
      </w:r>
      <w:bookmarkStart w:id="6" w:name="_Hlk196724624"/>
      <w:r w:rsidRPr="00B20183">
        <w:rPr>
          <w:rFonts w:eastAsiaTheme="minorHAnsi"/>
          <w:lang w:eastAsia="en-US"/>
        </w:rPr>
        <w:t xml:space="preserve">За 2024 году предоставлено земельных участков 537 (2023 г. - 566 уч.), в том числе в собственность передано 468 участков (2023 год -499), в аренду - 69 участков (2023 г. – 67). Выдано 39 разрешений на использование земельных участков без предоставления и установления сервитута. Увеличена путем перераспределения площадь 38 земельных участков. </w:t>
      </w:r>
    </w:p>
    <w:p w:rsidR="00F32844" w:rsidRPr="00B20183" w:rsidRDefault="00F32844" w:rsidP="00F32844">
      <w:pPr>
        <w:ind w:firstLine="567"/>
        <w:jc w:val="both"/>
        <w:rPr>
          <w:rFonts w:eastAsiaTheme="minorHAnsi"/>
          <w:lang w:eastAsia="en-US"/>
        </w:rPr>
      </w:pPr>
      <w:r w:rsidRPr="00B20183">
        <w:rPr>
          <w:rFonts w:eastAsiaTheme="minorHAnsi"/>
          <w:lang w:eastAsia="en-US"/>
        </w:rPr>
        <w:t>В 2024 г. Размещено 46 извещений о проведении аукционов по продаже права на заключение договоров аренды земельных участков, продаже земельных участков. По результатам торгов предоставлены в аренду 8 земельных участков под объекты торговли, 9 земельных участка для ИЖС, 27 земельных участков под строительство гаражей.</w:t>
      </w:r>
    </w:p>
    <w:p w:rsidR="00F32844" w:rsidRPr="00B20183" w:rsidRDefault="00F32844" w:rsidP="00F32844">
      <w:pPr>
        <w:ind w:firstLine="567"/>
        <w:jc w:val="both"/>
        <w:rPr>
          <w:rFonts w:eastAsiaTheme="minorHAnsi"/>
          <w:lang w:eastAsia="en-US"/>
        </w:rPr>
      </w:pPr>
      <w:r w:rsidRPr="00B20183">
        <w:rPr>
          <w:rFonts w:eastAsiaTheme="minorHAnsi"/>
          <w:lang w:eastAsia="en-US"/>
        </w:rPr>
        <w:t>По состоянию на 31.12.2024 на земельном учете состояло 629 многодетных семей. В результате выбора земельных участков, проведенного в апреле 2024, указанной льготной категории граждан предоставлено 29 земельных участков.</w:t>
      </w:r>
    </w:p>
    <w:p w:rsidR="00F32844" w:rsidRPr="00B20183" w:rsidRDefault="00F32844" w:rsidP="00F32844">
      <w:pPr>
        <w:ind w:firstLine="567"/>
        <w:jc w:val="both"/>
        <w:rPr>
          <w:rFonts w:eastAsiaTheme="minorHAnsi"/>
          <w:lang w:eastAsia="en-US"/>
        </w:rPr>
      </w:pPr>
      <w:r w:rsidRPr="00B20183">
        <w:rPr>
          <w:rFonts w:eastAsiaTheme="minorHAnsi"/>
          <w:lang w:eastAsia="en-US"/>
        </w:rPr>
        <w:t>В 2024 году 13 земельных участков предоставлено гражданам взамен утраченных в результате паводка, вызванного сильными дождями, прошедшими в июне 2019 года</w:t>
      </w:r>
    </w:p>
    <w:p w:rsidR="00F32844" w:rsidRPr="00B20183" w:rsidRDefault="00F32844" w:rsidP="00F32844">
      <w:pPr>
        <w:ind w:firstLine="567"/>
        <w:jc w:val="both"/>
        <w:rPr>
          <w:rFonts w:eastAsiaTheme="minorHAnsi"/>
          <w:lang w:eastAsia="en-US"/>
        </w:rPr>
      </w:pPr>
      <w:r w:rsidRPr="00B20183">
        <w:rPr>
          <w:rFonts w:eastAsiaTheme="minorHAnsi"/>
          <w:lang w:eastAsia="en-US"/>
        </w:rPr>
        <w:t xml:space="preserve"> На постоянной основе осуществлялся контроль за действующими договорами аренды земельных участков.</w:t>
      </w:r>
    </w:p>
    <w:bookmarkEnd w:id="6"/>
    <w:p w:rsidR="00F32844" w:rsidRPr="00B20183" w:rsidRDefault="00F32844" w:rsidP="00F32844">
      <w:pPr>
        <w:ind w:firstLine="567"/>
        <w:jc w:val="both"/>
        <w:rPr>
          <w:rFonts w:eastAsiaTheme="minorHAnsi"/>
          <w:lang w:eastAsia="en-US"/>
        </w:rPr>
      </w:pPr>
      <w:r w:rsidRPr="00B20183">
        <w:rPr>
          <w:rFonts w:eastAsiaTheme="minorHAnsi"/>
          <w:lang w:eastAsia="en-US"/>
        </w:rPr>
        <w:t xml:space="preserve">В 2024 году в рамках муниципального земельного контроля проведено 76 выездных обследований земельных участков. Установлено, что 50 земельных участков используется с нарушением. Выписано 50 предостережений о недопустимости нарушения обязательных требований. </w:t>
      </w:r>
    </w:p>
    <w:p w:rsidR="00F32844" w:rsidRPr="00B20183" w:rsidRDefault="00F32844" w:rsidP="00F32844">
      <w:pPr>
        <w:ind w:firstLine="567"/>
        <w:jc w:val="both"/>
        <w:rPr>
          <w:rFonts w:eastAsiaTheme="minorHAnsi"/>
          <w:lang w:eastAsia="en-US"/>
        </w:rPr>
      </w:pPr>
      <w:r w:rsidRPr="00B20183">
        <w:rPr>
          <w:rFonts w:eastAsiaTheme="minorHAnsi"/>
          <w:lang w:eastAsia="en-US"/>
        </w:rPr>
        <w:t xml:space="preserve">В 2024 году продолжена работа в рамках реализации Федерального закона от 30.12.2020 № 518 ФЗ «О внесении изменений в отдельные законодательные акты </w:t>
      </w:r>
      <w:r w:rsidRPr="00B20183">
        <w:rPr>
          <w:rFonts w:eastAsiaTheme="minorHAnsi"/>
          <w:lang w:eastAsia="en-US"/>
        </w:rPr>
        <w:lastRenderedPageBreak/>
        <w:t>Российской Федерации», а также наполнение Единого Государственного Реестра необходимыми сведениями. В результате которой:</w:t>
      </w:r>
    </w:p>
    <w:p w:rsidR="00F32844" w:rsidRPr="00B20183" w:rsidRDefault="00F32844" w:rsidP="00F32844">
      <w:pPr>
        <w:ind w:firstLine="567"/>
        <w:jc w:val="both"/>
        <w:rPr>
          <w:rFonts w:eastAsiaTheme="minorHAnsi"/>
          <w:lang w:eastAsia="en-US"/>
        </w:rPr>
      </w:pPr>
      <w:r w:rsidRPr="00B20183">
        <w:rPr>
          <w:rFonts w:eastAsiaTheme="minorHAnsi"/>
          <w:lang w:eastAsia="en-US"/>
        </w:rPr>
        <w:t>-  из 426 земельных участков, у которых отсутствовали сведения о правах отработано 358 земельных участков;</w:t>
      </w:r>
    </w:p>
    <w:p w:rsidR="00F32844" w:rsidRPr="00B20183" w:rsidRDefault="00F32844" w:rsidP="00F32844">
      <w:pPr>
        <w:ind w:firstLine="567"/>
        <w:jc w:val="both"/>
        <w:rPr>
          <w:rFonts w:eastAsiaTheme="minorHAnsi"/>
          <w:lang w:eastAsia="en-US"/>
        </w:rPr>
      </w:pPr>
      <w:r w:rsidRPr="00B20183">
        <w:rPr>
          <w:rFonts w:eastAsiaTheme="minorHAnsi"/>
          <w:lang w:eastAsia="en-US"/>
        </w:rPr>
        <w:t>- из 211 помещений, у которых отсутствовали сведения о правах отработано 207 помещений;</w:t>
      </w:r>
    </w:p>
    <w:p w:rsidR="00F32844" w:rsidRPr="00B20183" w:rsidRDefault="00F32844" w:rsidP="00F32844">
      <w:pPr>
        <w:ind w:firstLine="567"/>
        <w:jc w:val="both"/>
        <w:rPr>
          <w:rFonts w:eastAsiaTheme="minorHAnsi"/>
          <w:lang w:eastAsia="en-US"/>
        </w:rPr>
      </w:pPr>
      <w:r w:rsidRPr="00B20183">
        <w:rPr>
          <w:rFonts w:eastAsiaTheme="minorHAnsi"/>
          <w:lang w:eastAsia="en-US"/>
        </w:rPr>
        <w:t>- из 441 объектов капитального строительства, у которых отсутствовали сведения о правах отработано 435 объектов.</w:t>
      </w:r>
    </w:p>
    <w:p w:rsidR="00F32844" w:rsidRPr="00B20183" w:rsidRDefault="00F32844" w:rsidP="00F32844">
      <w:pPr>
        <w:ind w:firstLine="567"/>
        <w:jc w:val="both"/>
        <w:rPr>
          <w:bCs/>
          <w:u w:val="single"/>
        </w:rPr>
      </w:pPr>
    </w:p>
    <w:p w:rsidR="00F32844" w:rsidRPr="00B20183" w:rsidRDefault="00F32844" w:rsidP="00F32844">
      <w:pPr>
        <w:ind w:firstLine="709"/>
        <w:jc w:val="both"/>
        <w:rPr>
          <w:rFonts w:eastAsia="Calibri"/>
          <w:bCs/>
          <w:lang w:eastAsia="en-US"/>
        </w:rPr>
      </w:pPr>
      <w:r w:rsidRPr="00B20183">
        <w:rPr>
          <w:bCs/>
          <w:u w:val="single"/>
        </w:rPr>
        <w:t xml:space="preserve">Управление муниципальным </w:t>
      </w:r>
      <w:proofErr w:type="gramStart"/>
      <w:r w:rsidRPr="00B20183">
        <w:rPr>
          <w:bCs/>
          <w:u w:val="single"/>
        </w:rPr>
        <w:t>имуществом</w:t>
      </w:r>
      <w:proofErr w:type="gramEnd"/>
      <w:r w:rsidRPr="00B20183">
        <w:t xml:space="preserve"> </w:t>
      </w:r>
      <w:r w:rsidRPr="00B20183">
        <w:rPr>
          <w:rFonts w:eastAsia="Calibri"/>
          <w:bCs/>
          <w:lang w:eastAsia="en-US"/>
        </w:rPr>
        <w:t>По состоянию на 01.01.2025 в реестре муниципального имущества значится:</w:t>
      </w:r>
    </w:p>
    <w:p w:rsidR="00F32844" w:rsidRPr="00B20183" w:rsidRDefault="00F32844" w:rsidP="00F32844">
      <w:pPr>
        <w:ind w:firstLine="709"/>
        <w:jc w:val="both"/>
        <w:rPr>
          <w:rFonts w:eastAsia="Calibri"/>
          <w:lang w:eastAsia="en-US"/>
        </w:rPr>
      </w:pPr>
      <w:r w:rsidRPr="00B20183">
        <w:rPr>
          <w:rFonts w:eastAsia="Calibri"/>
          <w:lang w:eastAsia="en-US"/>
        </w:rPr>
        <w:t xml:space="preserve">- муниципальных учреждений (включая органы местного самоуправления, имеющих статус юридических лиц) - 37 </w:t>
      </w:r>
    </w:p>
    <w:p w:rsidR="00F32844" w:rsidRPr="00B20183" w:rsidRDefault="00F32844" w:rsidP="00F32844">
      <w:pPr>
        <w:ind w:firstLine="709"/>
        <w:jc w:val="both"/>
        <w:rPr>
          <w:rFonts w:eastAsia="Calibri"/>
          <w:lang w:eastAsia="en-US"/>
        </w:rPr>
      </w:pPr>
      <w:r w:rsidRPr="00B20183">
        <w:rPr>
          <w:rFonts w:eastAsia="Calibri"/>
          <w:lang w:eastAsia="en-US"/>
        </w:rPr>
        <w:t>- муниципальных учреждений (без учета органов местного самоуправления) – 33,</w:t>
      </w:r>
    </w:p>
    <w:p w:rsidR="00F32844" w:rsidRPr="00B20183" w:rsidRDefault="00F32844" w:rsidP="00F32844">
      <w:pPr>
        <w:ind w:firstLine="709"/>
        <w:jc w:val="both"/>
        <w:rPr>
          <w:rFonts w:eastAsia="Calibri"/>
          <w:lang w:eastAsia="en-US"/>
        </w:rPr>
      </w:pPr>
      <w:r w:rsidRPr="00B20183">
        <w:rPr>
          <w:rFonts w:eastAsia="Calibri"/>
          <w:lang w:eastAsia="en-US"/>
        </w:rPr>
        <w:t xml:space="preserve">- муниципальных унитарных предприятий – 1, </w:t>
      </w:r>
    </w:p>
    <w:p w:rsidR="00F32844" w:rsidRPr="00B20183" w:rsidRDefault="00F32844" w:rsidP="00F32844">
      <w:pPr>
        <w:ind w:firstLine="709"/>
        <w:jc w:val="both"/>
        <w:rPr>
          <w:rFonts w:eastAsia="Calibri"/>
          <w:lang w:eastAsia="en-US"/>
        </w:rPr>
      </w:pPr>
      <w:r w:rsidRPr="00B20183">
        <w:rPr>
          <w:rFonts w:eastAsia="Calibri"/>
          <w:lang w:eastAsia="en-US"/>
        </w:rPr>
        <w:t>-  объектов недвижимого имущества – 2099,</w:t>
      </w:r>
    </w:p>
    <w:p w:rsidR="00F32844" w:rsidRPr="00B20183" w:rsidRDefault="00F32844" w:rsidP="00F32844">
      <w:pPr>
        <w:ind w:firstLine="709"/>
        <w:jc w:val="both"/>
        <w:rPr>
          <w:rFonts w:eastAsia="Calibri"/>
          <w:lang w:eastAsia="en-US"/>
        </w:rPr>
      </w:pPr>
      <w:r w:rsidRPr="00B20183">
        <w:rPr>
          <w:rFonts w:eastAsia="Calibri"/>
          <w:lang w:eastAsia="en-US"/>
        </w:rPr>
        <w:t>- объектов движимого имущества – 10182</w:t>
      </w:r>
    </w:p>
    <w:p w:rsidR="00F32844" w:rsidRPr="00B20183" w:rsidRDefault="00F32844" w:rsidP="00F32844">
      <w:pPr>
        <w:ind w:firstLine="709"/>
        <w:jc w:val="both"/>
        <w:rPr>
          <w:rFonts w:eastAsia="Calibri"/>
          <w:color w:val="548DD4" w:themeColor="text2" w:themeTint="99"/>
          <w:lang w:eastAsia="en-US"/>
        </w:rPr>
      </w:pPr>
    </w:p>
    <w:p w:rsidR="00F32844" w:rsidRPr="00B20183" w:rsidRDefault="00F32844" w:rsidP="00F32844">
      <w:pPr>
        <w:ind w:firstLine="709"/>
        <w:jc w:val="both"/>
        <w:rPr>
          <w:rFonts w:eastAsiaTheme="minorHAnsi"/>
          <w:b/>
          <w:bCs/>
          <w:lang w:eastAsia="en-US"/>
        </w:rPr>
      </w:pPr>
      <w:r w:rsidRPr="00B20183">
        <w:rPr>
          <w:rFonts w:eastAsiaTheme="minorHAnsi"/>
          <w:b/>
          <w:lang w:eastAsia="en-US"/>
        </w:rPr>
        <w:t xml:space="preserve">В 2024 году </w:t>
      </w:r>
      <w:r w:rsidRPr="00B20183">
        <w:rPr>
          <w:rFonts w:eastAsia="Calibri"/>
          <w:b/>
          <w:lang w:eastAsia="en-US"/>
        </w:rPr>
        <w:t>в реестр муниципального имущества</w:t>
      </w:r>
      <w:r w:rsidRPr="00B20183">
        <w:rPr>
          <w:rFonts w:eastAsia="Calibri"/>
          <w:bCs/>
          <w:lang w:eastAsia="en-US"/>
        </w:rPr>
        <w:t xml:space="preserve"> </w:t>
      </w:r>
      <w:r w:rsidRPr="00B20183">
        <w:rPr>
          <w:rFonts w:eastAsiaTheme="minorHAnsi"/>
          <w:b/>
          <w:lang w:eastAsia="en-US"/>
        </w:rPr>
        <w:t>включено 516 объектов недвижимого имущества</w:t>
      </w:r>
      <w:r w:rsidRPr="00B20183">
        <w:rPr>
          <w:rFonts w:eastAsiaTheme="minorHAnsi"/>
          <w:lang w:eastAsia="en-US"/>
        </w:rPr>
        <w:t xml:space="preserve">, из них земельных участков - 280, жилых домов - 118, квартир – 114, нежилых зданий -4, а также </w:t>
      </w:r>
      <w:r w:rsidRPr="00B20183">
        <w:rPr>
          <w:rFonts w:eastAsiaTheme="minorHAnsi"/>
          <w:b/>
          <w:bCs/>
          <w:lang w:eastAsia="en-US"/>
        </w:rPr>
        <w:t xml:space="preserve">2854 объектов движимого имущества. </w:t>
      </w:r>
    </w:p>
    <w:p w:rsidR="00F32844" w:rsidRPr="00B20183" w:rsidRDefault="00F32844" w:rsidP="00F32844">
      <w:pPr>
        <w:ind w:firstLine="709"/>
        <w:jc w:val="both"/>
        <w:rPr>
          <w:rFonts w:eastAsiaTheme="minorHAnsi"/>
          <w:lang w:eastAsia="en-US"/>
        </w:rPr>
      </w:pPr>
      <w:r w:rsidRPr="00B20183">
        <w:rPr>
          <w:rFonts w:eastAsiaTheme="minorHAnsi"/>
          <w:lang w:eastAsia="en-US"/>
        </w:rPr>
        <w:t xml:space="preserve">Внесено </w:t>
      </w:r>
      <w:r w:rsidRPr="00B20183">
        <w:rPr>
          <w:rFonts w:eastAsia="Calibri"/>
          <w:lang w:eastAsia="en-US"/>
        </w:rPr>
        <w:t xml:space="preserve">в реестр муниципального имущества </w:t>
      </w:r>
      <w:r w:rsidRPr="00B20183">
        <w:rPr>
          <w:rFonts w:eastAsiaTheme="minorHAnsi"/>
          <w:lang w:eastAsia="en-US"/>
        </w:rPr>
        <w:t xml:space="preserve">записей о прекращении права муниципальной собственности на 129 объектов недвижимого имущества.   </w:t>
      </w:r>
    </w:p>
    <w:p w:rsidR="00F32844" w:rsidRPr="00B20183" w:rsidRDefault="00F32844" w:rsidP="00F32844">
      <w:pPr>
        <w:ind w:firstLine="709"/>
        <w:jc w:val="both"/>
        <w:rPr>
          <w:rFonts w:eastAsia="Calibri"/>
          <w:bCs/>
          <w:lang w:eastAsia="en-US"/>
        </w:rPr>
      </w:pPr>
      <w:r w:rsidRPr="00B20183">
        <w:rPr>
          <w:rFonts w:eastAsia="Calibri"/>
          <w:bCs/>
          <w:lang w:eastAsia="en-US"/>
        </w:rPr>
        <w:t xml:space="preserve">В 2024 году из государственной собственности в муниципальную собственность принят 51 объект недвижимого имущества, в том числе земельный участок, сооружение (инженерные сети), 5 нежилых зданий (здание Основной общеобразовательной школы № 5  по адресу: </w:t>
      </w:r>
      <w:r w:rsidRPr="00B20183">
        <w:rPr>
          <w:rFonts w:eastAsiaTheme="minorHAnsi"/>
          <w:bCs/>
          <w:lang w:eastAsia="en-US"/>
        </w:rPr>
        <w:t>г. Тулун, ул. Просвещение, здание, 5)</w:t>
      </w:r>
    </w:p>
    <w:p w:rsidR="00F32844" w:rsidRPr="00B20183" w:rsidRDefault="00F32844" w:rsidP="00F32844">
      <w:pPr>
        <w:ind w:firstLine="709"/>
        <w:jc w:val="both"/>
        <w:rPr>
          <w:rFonts w:eastAsia="Calibri"/>
          <w:bCs/>
          <w:lang w:eastAsia="en-US"/>
        </w:rPr>
      </w:pPr>
      <w:r w:rsidRPr="00B20183">
        <w:rPr>
          <w:rFonts w:eastAsia="Calibri"/>
          <w:bCs/>
          <w:lang w:eastAsia="en-US"/>
        </w:rPr>
        <w:t>Приватизировано в 2024 году 11 объектов недвижимого имущества, в том числе: здание с земельным участком по адресу: Иркутская</w:t>
      </w:r>
      <w:r w:rsidRPr="00B20183">
        <w:t xml:space="preserve"> область, г. Тулун, ул. Ленина, 73а, десять единиц транспортных средств. Осуществлена приватизация 4 муниципальных предприятий и ликвидация одного муниципального предприятия «Типография».</w:t>
      </w:r>
    </w:p>
    <w:p w:rsidR="00F32844" w:rsidRPr="00B20183" w:rsidRDefault="00F32844" w:rsidP="00F32844">
      <w:pPr>
        <w:ind w:firstLine="709"/>
        <w:jc w:val="both"/>
        <w:rPr>
          <w:rFonts w:eastAsia="Calibri"/>
          <w:lang w:eastAsia="en-US"/>
        </w:rPr>
      </w:pPr>
      <w:r w:rsidRPr="00B20183">
        <w:rPr>
          <w:rFonts w:eastAsia="Calibri"/>
          <w:lang w:eastAsia="en-US"/>
        </w:rPr>
        <w:t xml:space="preserve">По состоянию на 01 января 2025 года муниципальное имущество вовлечено в хозяйственный оборот путем передачи его в аренду по 48 договорам аренды, в соответствии с Федеральным законом «О защите конкуренции» было организовано 11 аукционов на право заключения договоров аренды муниципального имущества.  </w:t>
      </w:r>
    </w:p>
    <w:p w:rsidR="00F32844" w:rsidRPr="00B20183" w:rsidRDefault="00F32844" w:rsidP="00F32844">
      <w:pPr>
        <w:ind w:firstLine="709"/>
        <w:jc w:val="both"/>
        <w:rPr>
          <w:rFonts w:eastAsiaTheme="minorHAnsi"/>
          <w:lang w:eastAsia="en-US"/>
        </w:rPr>
      </w:pPr>
      <w:r w:rsidRPr="00B20183">
        <w:rPr>
          <w:rFonts w:eastAsiaTheme="minorHAnsi"/>
          <w:shd w:val="clear" w:color="auto" w:fill="FFFFFF"/>
          <w:lang w:eastAsia="en-US"/>
        </w:rPr>
        <w:t>В рамках</w:t>
      </w:r>
      <w:r w:rsidRPr="00B20183">
        <w:rPr>
          <w:rFonts w:eastAsiaTheme="minorHAnsi"/>
          <w:b/>
          <w:shd w:val="clear" w:color="auto" w:fill="FFFFFF"/>
          <w:lang w:eastAsia="en-US"/>
        </w:rPr>
        <w:t xml:space="preserve"> </w:t>
      </w:r>
      <w:r w:rsidRPr="00B20183">
        <w:rPr>
          <w:rFonts w:eastAsiaTheme="minorHAnsi"/>
          <w:shd w:val="clear" w:color="auto" w:fill="FFFFFF"/>
          <w:lang w:eastAsia="en-US"/>
        </w:rPr>
        <w:t>м</w:t>
      </w:r>
      <w:r w:rsidRPr="00B20183">
        <w:rPr>
          <w:rFonts w:eastAsiaTheme="minorHAnsi"/>
          <w:lang w:eastAsia="en-US"/>
        </w:rPr>
        <w:t>униципальной программы города Тулуна «</w:t>
      </w:r>
      <w:r w:rsidRPr="00B20183">
        <w:rPr>
          <w:rFonts w:eastAsiaTheme="minorHAnsi"/>
          <w:shd w:val="clear" w:color="auto" w:fill="FFFFFF"/>
          <w:lang w:eastAsia="en-US"/>
        </w:rPr>
        <w:t>Управление имуществом и земельными ресурсами</w:t>
      </w:r>
      <w:r w:rsidRPr="00B20183">
        <w:rPr>
          <w:rFonts w:eastAsiaTheme="minorHAnsi"/>
          <w:lang w:eastAsia="en-US"/>
        </w:rPr>
        <w:t xml:space="preserve">» осуществлена постановка на государственный кадастровый учет (снятие с государственного кадастрового учета) 91 объектов недвижимого имущества, оценка рыночной стоимости имущества, </w:t>
      </w:r>
      <w:r w:rsidRPr="00B20183">
        <w:rPr>
          <w:rFonts w:eastAsiaTheme="minorHAnsi"/>
          <w:spacing w:val="1"/>
          <w:lang w:eastAsia="en-US"/>
        </w:rPr>
        <w:t>арендной платы</w:t>
      </w:r>
      <w:r w:rsidRPr="00B20183">
        <w:rPr>
          <w:rFonts w:eastAsiaTheme="minorHAnsi"/>
          <w:lang w:eastAsia="en-US"/>
        </w:rPr>
        <w:t xml:space="preserve"> в отношении 3 объекта недвижимого имущества.</w:t>
      </w:r>
    </w:p>
    <w:p w:rsidR="00F32844" w:rsidRPr="00B20183" w:rsidRDefault="00F32844" w:rsidP="00F32844">
      <w:pPr>
        <w:ind w:firstLine="567"/>
        <w:jc w:val="center"/>
        <w:rPr>
          <w:b/>
        </w:rPr>
      </w:pPr>
    </w:p>
    <w:p w:rsidR="00F32844" w:rsidRPr="00B20183" w:rsidRDefault="00F32844" w:rsidP="00F32844">
      <w:pPr>
        <w:ind w:firstLine="567"/>
        <w:jc w:val="center"/>
        <w:rPr>
          <w:b/>
        </w:rPr>
      </w:pPr>
      <w:r w:rsidRPr="00B20183">
        <w:rPr>
          <w:b/>
        </w:rPr>
        <w:t>ЖИЛИЩНО - КОММУНАЛЬНОЕ ХОЗЯЙСТВО</w:t>
      </w:r>
    </w:p>
    <w:p w:rsidR="00F32844" w:rsidRPr="00B20183" w:rsidRDefault="00F32844" w:rsidP="00F32844">
      <w:pPr>
        <w:autoSpaceDE w:val="0"/>
        <w:autoSpaceDN w:val="0"/>
        <w:adjustRightInd w:val="0"/>
        <w:ind w:left="540"/>
        <w:jc w:val="both"/>
      </w:pPr>
    </w:p>
    <w:p w:rsidR="00F32844" w:rsidRPr="00B20183" w:rsidRDefault="00F32844" w:rsidP="00F32844">
      <w:pPr>
        <w:pStyle w:val="19"/>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Комфортность проживания в городе во многом определяется качеством жилищно-коммунального обслуживания. Именно поэтому данное направление продолжает оставаться приоритетным, требует постоянного внимания и координирующих действий администрации городского округа. В 2023 году усилия администрации городского округа и обслуживающих организаций были направлены на стабилизацию режима работы системы электро-, тепло, - водо- и водоотведения, а также восстановление конструктивных элементов жилищного фонда и недопущение снижения качества предоставляемых населению жилищно-коммунальных услуг. </w:t>
      </w:r>
    </w:p>
    <w:p w:rsidR="00F32844" w:rsidRPr="00B20183" w:rsidRDefault="00F32844" w:rsidP="00F32844">
      <w:pPr>
        <w:ind w:firstLine="709"/>
        <w:jc w:val="both"/>
      </w:pPr>
      <w:bookmarkStart w:id="7" w:name="_Hlk196724999"/>
      <w:r w:rsidRPr="00B20183">
        <w:t>Коммунальный комплекс муниципального образования – «город Тулун» по состоянию на 01.01.2025 года включает в себя следующие объекты:</w:t>
      </w:r>
    </w:p>
    <w:p w:rsidR="00F32844" w:rsidRPr="00B20183" w:rsidRDefault="00F32844" w:rsidP="00F32844">
      <w:pPr>
        <w:ind w:firstLine="709"/>
        <w:jc w:val="both"/>
      </w:pPr>
      <w:r w:rsidRPr="00B20183">
        <w:lastRenderedPageBreak/>
        <w:t>-  17 теплоисточников (14 муниципальных и 3 ведомственных);</w:t>
      </w:r>
    </w:p>
    <w:p w:rsidR="00F32844" w:rsidRPr="00B20183" w:rsidRDefault="00F32844" w:rsidP="00F32844">
      <w:pPr>
        <w:ind w:firstLine="709"/>
        <w:jc w:val="both"/>
      </w:pPr>
      <w:r w:rsidRPr="00B20183">
        <w:t>- 1 артезианский водозабор, 13 водонапорных башен, 48 водоразборных колонок;</w:t>
      </w:r>
    </w:p>
    <w:p w:rsidR="00F32844" w:rsidRPr="00B20183" w:rsidRDefault="00F32844" w:rsidP="00F32844">
      <w:pPr>
        <w:ind w:firstLine="709"/>
        <w:jc w:val="both"/>
      </w:pPr>
      <w:r w:rsidRPr="00B20183">
        <w:t>- 1 канализационно - очистные сооружения;</w:t>
      </w:r>
    </w:p>
    <w:p w:rsidR="00F32844" w:rsidRPr="00B20183" w:rsidRDefault="00F32844" w:rsidP="00F32844">
      <w:pPr>
        <w:ind w:firstLine="709"/>
        <w:jc w:val="both"/>
      </w:pPr>
      <w:r w:rsidRPr="00B20183">
        <w:t>- 12 канализационных насосных станций;</w:t>
      </w:r>
    </w:p>
    <w:p w:rsidR="00F32844" w:rsidRPr="00B20183" w:rsidRDefault="00F32844" w:rsidP="00F32844">
      <w:pPr>
        <w:ind w:firstLine="709"/>
        <w:jc w:val="both"/>
      </w:pPr>
      <w:r w:rsidRPr="00B20183">
        <w:t>- 4 центральных тепловых пункта;</w:t>
      </w:r>
    </w:p>
    <w:p w:rsidR="00F32844" w:rsidRPr="00B20183" w:rsidRDefault="00F32844" w:rsidP="00F32844">
      <w:pPr>
        <w:ind w:firstLine="709"/>
        <w:jc w:val="both"/>
      </w:pPr>
      <w:r w:rsidRPr="00B20183">
        <w:t>- 269 трансформаторных подстанции (32 муниципальных и 237 ведомственных);</w:t>
      </w:r>
    </w:p>
    <w:p w:rsidR="00F32844" w:rsidRPr="00B20183" w:rsidRDefault="00F32844" w:rsidP="00F32844">
      <w:pPr>
        <w:ind w:firstLine="709"/>
        <w:jc w:val="both"/>
      </w:pPr>
      <w:r w:rsidRPr="00B20183">
        <w:t xml:space="preserve"> - инженерные сети (тепловые –70,39 км, в том числе муниципальные -64,74 км и ведомственные – 5,65 км; водопроводные – 121,41 км; канализационные – 58,73 км; электрические сети – 620,88 км (87,14 км муниципальные и 533,74 км ведомственные). Износ электрических сетей составляет 39%). Износ всех инженерных сетей в среднем составляет 62 %.</w:t>
      </w:r>
    </w:p>
    <w:p w:rsidR="00F32844" w:rsidRPr="00B20183" w:rsidRDefault="00F32844" w:rsidP="00F32844">
      <w:pPr>
        <w:ind w:firstLine="709"/>
        <w:jc w:val="both"/>
      </w:pPr>
      <w:r w:rsidRPr="00B20183">
        <w:t xml:space="preserve">Обслуживание и текущий ремонт муниципальных теплоисточников осуществляют: ООО «Коммунальные системы города Тулуна» (11 котельных), ИП Тряпицын (3 котельные). </w:t>
      </w:r>
    </w:p>
    <w:p w:rsidR="00F32844" w:rsidRPr="00B20183" w:rsidRDefault="00F32844" w:rsidP="00F32844">
      <w:pPr>
        <w:ind w:firstLine="709"/>
        <w:jc w:val="both"/>
      </w:pPr>
      <w:r w:rsidRPr="00B20183">
        <w:t>1. В рамках реализации подпрограммы «Модернизация объектов коммунальной инфраструктуры» выполнены следующие мероприятия:</w:t>
      </w:r>
    </w:p>
    <w:p w:rsidR="00F32844" w:rsidRPr="00B20183" w:rsidRDefault="00F32844" w:rsidP="00F32844">
      <w:pPr>
        <w:ind w:firstLine="709"/>
        <w:jc w:val="both"/>
      </w:pPr>
      <w:r w:rsidRPr="00B20183">
        <w:t xml:space="preserve"> - Прохождение государственной экспертизы ПСД объекта капитального строительства инженерных сетей по ул. Горького от ТК-12 до ТК-17;</w:t>
      </w:r>
    </w:p>
    <w:p w:rsidR="00F32844" w:rsidRPr="00B20183" w:rsidRDefault="00F32844" w:rsidP="00F32844">
      <w:pPr>
        <w:ind w:firstLine="709"/>
        <w:jc w:val="both"/>
      </w:pPr>
      <w:r w:rsidRPr="00B20183">
        <w:t>- Прохождение государственной экспертизы ПСД объекта капитального строительства тепловых сетей от ДК «Прометей» до ПУ-4;</w:t>
      </w:r>
    </w:p>
    <w:p w:rsidR="00F32844" w:rsidRPr="00B20183" w:rsidRDefault="00F32844" w:rsidP="00F32844">
      <w:pPr>
        <w:ind w:firstLine="709"/>
        <w:jc w:val="both"/>
      </w:pPr>
      <w:r w:rsidRPr="00B20183">
        <w:t>- капитальный ремонт тепловых сетей от ТК1 до гостиницы Шахтер в мкр. Угольщиков;</w:t>
      </w:r>
    </w:p>
    <w:p w:rsidR="00F32844" w:rsidRPr="00B20183" w:rsidRDefault="00F32844" w:rsidP="00F32844">
      <w:pPr>
        <w:ind w:firstLine="709"/>
        <w:jc w:val="both"/>
      </w:pPr>
      <w:r w:rsidRPr="00B20183">
        <w:t>- капитальный ремонт кровли котельной Сигаева, 3 лит.4</w:t>
      </w:r>
    </w:p>
    <w:p w:rsidR="00F32844" w:rsidRPr="00B20183" w:rsidRDefault="00F32844" w:rsidP="00F32844">
      <w:pPr>
        <w:ind w:firstLine="709"/>
        <w:jc w:val="both"/>
      </w:pPr>
      <w:r w:rsidRPr="00B20183">
        <w:t>Ресурсоснабжающей организацией в рамках подготовки объектов коммунальной инфраструктуры к отопительному периоду 2024-2025 годов проведены следующие мероприятия:</w:t>
      </w:r>
    </w:p>
    <w:p w:rsidR="00F32844" w:rsidRPr="00B20183" w:rsidRDefault="00F32844" w:rsidP="00F32844">
      <w:pPr>
        <w:ind w:firstLine="709"/>
        <w:jc w:val="both"/>
      </w:pPr>
      <w:r w:rsidRPr="00B20183">
        <w:t xml:space="preserve">- капитальный ремонт участка тепловой сети ул. 2-я Заречная от ТК52 до ТК53, ТК54 (жилые дома №1, 1а, 3а) протяженностью 167 метров диаметром 63 мм, 90 мм; капитальный ремонт участка тепловой сети ул. 2-я Заречная от ТК49 до ТК56, протяженностью 171 метров диаметром 63 мм, 90 мм, 125 мм; капитальный ремонт участка тепловой сети ул. Чкалова ТК6 до ТК7.1 протяженностью 50 метров диаметром 90 мм; капитальный ремонт участка тепловой сети пер. Сигаева от ТК5-4 (дом №22) до ТК5-11 (дом №8) протяженностью 280 метров диаметром 63 мм, 90 мм; капитальный ремонт участка тепловой сети пер. Театральный от ТК4 до ТК5 протяженностью 42 метров диаметром 90 мм; капитальный ремонт рабочего колеса дымососа котла №2 котельной м-на Угольщиков. </w:t>
      </w:r>
    </w:p>
    <w:p w:rsidR="00F32844" w:rsidRPr="00B20183" w:rsidRDefault="00F32844" w:rsidP="00F32844">
      <w:pPr>
        <w:ind w:firstLine="709"/>
        <w:jc w:val="both"/>
      </w:pPr>
      <w:r w:rsidRPr="00B20183">
        <w:t xml:space="preserve"> </w:t>
      </w:r>
    </w:p>
    <w:p w:rsidR="00F32844" w:rsidRPr="00B20183" w:rsidRDefault="00F32844" w:rsidP="00F32844">
      <w:pPr>
        <w:ind w:firstLine="709"/>
        <w:jc w:val="both"/>
      </w:pPr>
      <w:r w:rsidRPr="00B20183">
        <w:t>Грамотное планирование, своевременное обеспечение расходными материалами позволило надёжно обеспечивать потребителей теплом и горячим водоснабжением. Аварийных ситуаций по теплоснабжению за отопительный период 2024-2025гг, приведших к прекращению подачи теплоносителя более 4 часов подряд, не возникало. Протяженность тепловых сетей составляет 85,8 км, в том числе ветхих 52,34 км. Износ тепловых сетей составляет 61%.</w:t>
      </w:r>
    </w:p>
    <w:p w:rsidR="00F32844" w:rsidRPr="00B20183" w:rsidRDefault="00F32844" w:rsidP="00F32844">
      <w:pPr>
        <w:ind w:firstLine="709"/>
        <w:jc w:val="both"/>
      </w:pPr>
      <w:bookmarkStart w:id="8" w:name="_Hlk196725088"/>
      <w:bookmarkEnd w:id="7"/>
      <w:r w:rsidRPr="00B20183">
        <w:t>2.  Водоснабжение жилищного фонда, предприятий и объектов соцкультбыта в г. Тулуне осуществляет водозабор Красный яр, 13 водонапорных башен, 48 водоразборных колонок. Протяженность водопроводных сетей составляет 115,89 км; из них ветхих – 77,0 км (67%). Протяженность канализационных сетей 58,9 км, в том числе ветхих 47,1 км (80%)</w:t>
      </w:r>
    </w:p>
    <w:p w:rsidR="00F32844" w:rsidRPr="00B20183" w:rsidRDefault="00F32844" w:rsidP="00F32844">
      <w:pPr>
        <w:ind w:firstLine="709"/>
        <w:jc w:val="both"/>
      </w:pPr>
      <w:r w:rsidRPr="00B20183">
        <w:t>В целях осуществления надежного и качественного водоснабжения в рамках подпрограммы «Чистая вода» муниципальной программы «Жилищно-коммунальное хозяйство» на средства местного бюджета в 2024 году были выполнены следующие мероприятия:</w:t>
      </w:r>
    </w:p>
    <w:p w:rsidR="00F32844" w:rsidRPr="00B20183" w:rsidRDefault="00F32844" w:rsidP="00F32844">
      <w:pPr>
        <w:ind w:firstLine="709"/>
        <w:jc w:val="both"/>
      </w:pPr>
      <w:r w:rsidRPr="00B20183">
        <w:t>-установка пожарного гидранта для нужд МБУК г. Тулуна «Краеведческий музей им. П.Ф. Гущина»;</w:t>
      </w:r>
    </w:p>
    <w:p w:rsidR="00F32844" w:rsidRPr="00B20183" w:rsidRDefault="00F32844" w:rsidP="00F32844">
      <w:pPr>
        <w:ind w:firstLine="709"/>
        <w:jc w:val="both"/>
      </w:pPr>
      <w:r w:rsidRPr="00B20183">
        <w:lastRenderedPageBreak/>
        <w:t>- гарантирующей организацией в сфере водоснабжения и водоотведения ООО «Коммунальные системы города Тулуна» выполнили: капитальный ремонт участка трубопровода холодного водоснабжения пер. Сигаева от дома № 22 до дома № 8 протяженностью 280 метров диаметром трубопровода 63 мм, 32 мм; капитальный ремонт участка трубопровода холодного водоснабжения ул. 2-я Заречная от ТК49 до ТК56 протяженностью 171 метров диаметром трубопровода 32 мм; капитальный ремонт участка трубопровода холодного водоснабжения от ул. Чкалова ТК6 до ТК7.1 протяженностью 50 метров диаметром трубопровода 32 мм; капитальный ремонт участка трубопровода холодного водоснабжения пер. Театральный ТК4 от ТК5 протяженностью 42 метров диаметром трубопровода 32 мм; капитальный ремонт участка напорного канализационного коллектора  от КНС-3 до КОС протяженностью 192 метров диаметром 315 мм, расположенного по адресу 4802 км РЖД; капитальный ремонт участка напорного канализационного коллектора в районе КНС-4 протяженностью 65 метров диаметром 500 мм;</w:t>
      </w:r>
    </w:p>
    <w:p w:rsidR="00F32844" w:rsidRPr="00B20183" w:rsidRDefault="00F32844" w:rsidP="00F32844">
      <w:pPr>
        <w:ind w:firstLine="709"/>
        <w:jc w:val="both"/>
      </w:pPr>
      <w:r w:rsidRPr="00B20183">
        <w:t>- информирование населения о качестве питьевой воды.</w:t>
      </w:r>
    </w:p>
    <w:p w:rsidR="00F32844" w:rsidRPr="00B20183" w:rsidRDefault="00F32844" w:rsidP="00F32844">
      <w:pPr>
        <w:ind w:firstLine="709"/>
        <w:jc w:val="both"/>
      </w:pPr>
      <w:r w:rsidRPr="00B20183">
        <w:t>Все аварийные инциденты по теплоснабжению, водоснабжению и водоотведению ликвидировались силами ООО «Коммунальные системы города Тулуна».</w:t>
      </w:r>
    </w:p>
    <w:bookmarkEnd w:id="8"/>
    <w:p w:rsidR="00F32844" w:rsidRPr="00B20183" w:rsidRDefault="00F32844" w:rsidP="00F32844">
      <w:pPr>
        <w:ind w:firstLine="709"/>
        <w:jc w:val="both"/>
      </w:pPr>
      <w:r w:rsidRPr="00B20183">
        <w:t xml:space="preserve">3. В рамках подпрограммы «Энергосбережение и повышение энергетической эффективности» осуществлялся мониторинг потребляемых муниципальными учреждениями коммунальных ресурсов. Муниципальное образование с поставленной задачей по сравнению с 2024 годом справилось по теплу, воде и электроэнергии, экономия составила около 5,8%. </w:t>
      </w:r>
    </w:p>
    <w:p w:rsidR="00F32844" w:rsidRPr="00B20183" w:rsidRDefault="00F32844" w:rsidP="00F32844">
      <w:pPr>
        <w:ind w:firstLine="709"/>
        <w:jc w:val="both"/>
      </w:pPr>
      <w:r w:rsidRPr="00B20183">
        <w:t>В рамках работ по ремонту линий уличного освещения:</w:t>
      </w:r>
    </w:p>
    <w:p w:rsidR="00F32844" w:rsidRPr="00B20183" w:rsidRDefault="00F32844" w:rsidP="00F32844">
      <w:pPr>
        <w:ind w:firstLine="709"/>
        <w:jc w:val="both"/>
      </w:pPr>
      <w:r w:rsidRPr="00B20183">
        <w:t>- установили 95 новых светильников;</w:t>
      </w:r>
    </w:p>
    <w:p w:rsidR="00F32844" w:rsidRPr="00B20183" w:rsidRDefault="00F32844" w:rsidP="00F32844">
      <w:pPr>
        <w:ind w:firstLine="709"/>
        <w:jc w:val="both"/>
      </w:pPr>
      <w:r w:rsidRPr="00B20183">
        <w:t>-  выполнили строительство линии уличного освещения по ул. Лесная;</w:t>
      </w:r>
    </w:p>
    <w:p w:rsidR="00F32844" w:rsidRPr="00B20183" w:rsidRDefault="00F32844" w:rsidP="00F32844">
      <w:pPr>
        <w:ind w:firstLine="709"/>
        <w:jc w:val="both"/>
      </w:pPr>
      <w:r w:rsidRPr="00B20183">
        <w:t>-  осуществили выправку опор в вертикальное положение линий уличного освещения по ул. Шмелькова, ул. Виноградова, ул. Совхозная, ул. Элеваторная, Лыжная база.</w:t>
      </w:r>
    </w:p>
    <w:p w:rsidR="00F32844" w:rsidRPr="00B20183" w:rsidRDefault="00F32844" w:rsidP="00F32844">
      <w:pPr>
        <w:ind w:firstLine="709"/>
        <w:jc w:val="both"/>
      </w:pPr>
      <w:r w:rsidRPr="00B20183">
        <w:t>Выполнили капитальный ремонт объектов электросетевого хозяйства сетей 6/0,4 кВт ул. Красной Звезды, ул. Труда, ул. Володарского, 126б, 126в,128, 130, 132-1, 134.</w:t>
      </w:r>
    </w:p>
    <w:p w:rsidR="00F32844" w:rsidRPr="00B20183" w:rsidRDefault="00F32844" w:rsidP="00F32844">
      <w:pPr>
        <w:ind w:firstLine="709"/>
        <w:jc w:val="both"/>
      </w:pPr>
    </w:p>
    <w:p w:rsidR="00F32844" w:rsidRPr="00B20183" w:rsidRDefault="00F32844" w:rsidP="00F32844">
      <w:pPr>
        <w:ind w:firstLine="567"/>
        <w:jc w:val="center"/>
        <w:rPr>
          <w:b/>
        </w:rPr>
      </w:pPr>
      <w:r w:rsidRPr="00B20183">
        <w:rPr>
          <w:b/>
        </w:rPr>
        <w:t>Градостроительная деятельность и строительство жилья</w:t>
      </w:r>
    </w:p>
    <w:p w:rsidR="00F32844" w:rsidRPr="00B20183" w:rsidRDefault="00F32844" w:rsidP="00F32844">
      <w:pPr>
        <w:ind w:firstLine="567"/>
        <w:jc w:val="center"/>
        <w:rPr>
          <w:b/>
        </w:rPr>
      </w:pPr>
    </w:p>
    <w:p w:rsidR="00F32844" w:rsidRPr="00B20183" w:rsidRDefault="00F32844" w:rsidP="00F32844">
      <w:pPr>
        <w:ind w:firstLine="709"/>
        <w:contextualSpacing/>
        <w:jc w:val="both"/>
      </w:pPr>
      <w:r w:rsidRPr="00B20183">
        <w:t>В целях</w:t>
      </w:r>
      <w:r w:rsidRPr="00B20183">
        <w:rPr>
          <w:bCs/>
        </w:rPr>
        <w:t xml:space="preserve"> подготовки документов территориального планирования муниципального образования – «город Тулун», направленных на создание благоприятных условий жизнедеятельности населения, обеспечение устойчивого развития территории города, в 2024 году</w:t>
      </w:r>
      <w:r w:rsidRPr="00B20183">
        <w:t xml:space="preserve"> осуществлялась реализация муниципальной программы «Градостроительство»</w:t>
      </w:r>
      <w:r w:rsidRPr="00B20183">
        <w:rPr>
          <w:rFonts w:eastAsia="Batang"/>
        </w:rPr>
        <w:t xml:space="preserve">, </w:t>
      </w:r>
      <w:r w:rsidRPr="00B20183">
        <w:t>утвержденной постановлением администрации городского округа от 31.10.2019 № 4964 по направлениям:</w:t>
      </w:r>
    </w:p>
    <w:p w:rsidR="00F32844" w:rsidRPr="00B20183" w:rsidRDefault="00F32844" w:rsidP="00F32844">
      <w:pPr>
        <w:ind w:firstLine="709"/>
        <w:contextualSpacing/>
        <w:jc w:val="both"/>
      </w:pPr>
      <w:r w:rsidRPr="00B20183">
        <w:t xml:space="preserve">1) </w:t>
      </w:r>
      <w:r w:rsidRPr="00B20183">
        <w:rPr>
          <w:u w:val="single"/>
        </w:rPr>
        <w:t>территориальное планирование</w:t>
      </w:r>
      <w:r w:rsidRPr="00B20183">
        <w:t xml:space="preserve">: </w:t>
      </w:r>
    </w:p>
    <w:p w:rsidR="00F32844" w:rsidRPr="00B20183" w:rsidRDefault="00F32844" w:rsidP="00F32844">
      <w:pPr>
        <w:ind w:firstLine="709"/>
        <w:contextualSpacing/>
        <w:jc w:val="both"/>
      </w:pPr>
      <w:r w:rsidRPr="00B20183">
        <w:t>В 2024 году заключен муниципальный контракт на сумму 564,30 тыс. руб. по актуализации Генерального плана муниципального образования – «город Тулун».</w:t>
      </w:r>
    </w:p>
    <w:p w:rsidR="00F32844" w:rsidRPr="00B20183" w:rsidRDefault="00F32844" w:rsidP="00F32844">
      <w:pPr>
        <w:ind w:firstLine="709"/>
        <w:contextualSpacing/>
        <w:jc w:val="both"/>
        <w:rPr>
          <w:rFonts w:eastAsia="Batang"/>
          <w:u w:val="single"/>
        </w:rPr>
      </w:pPr>
      <w:r w:rsidRPr="00B20183">
        <w:rPr>
          <w:rFonts w:eastAsia="Batang"/>
        </w:rPr>
        <w:t xml:space="preserve">2) </w:t>
      </w:r>
      <w:r w:rsidRPr="00B20183">
        <w:rPr>
          <w:rFonts w:eastAsia="Batang"/>
          <w:u w:val="single"/>
        </w:rPr>
        <w:t>планировка территории:</w:t>
      </w:r>
    </w:p>
    <w:p w:rsidR="00F32844" w:rsidRPr="00B20183" w:rsidRDefault="00F32844" w:rsidP="00F32844">
      <w:pPr>
        <w:ind w:firstLine="709"/>
        <w:contextualSpacing/>
        <w:jc w:val="both"/>
        <w:rPr>
          <w:rFonts w:eastAsia="Batang"/>
        </w:rPr>
      </w:pPr>
      <w:r w:rsidRPr="00B20183">
        <w:rPr>
          <w:rFonts w:eastAsia="Batang"/>
        </w:rPr>
        <w:t>В течение 2024 года был проведен комплекс кадастровых работ по межеванию земельных участков на общую сумму</w:t>
      </w:r>
      <w:r w:rsidRPr="00B20183">
        <w:t xml:space="preserve"> 412,8 </w:t>
      </w:r>
      <w:r w:rsidRPr="00B20183">
        <w:rPr>
          <w:rFonts w:eastAsia="Batang"/>
        </w:rPr>
        <w:t>тыс. руб. по ул.</w:t>
      </w:r>
      <w:r w:rsidRPr="00B20183">
        <w:t xml:space="preserve"> </w:t>
      </w:r>
      <w:r w:rsidRPr="00B20183">
        <w:rPr>
          <w:rFonts w:eastAsia="Batang"/>
        </w:rPr>
        <w:t>Ленина (гидропарк); ул. 3-я Заречная, 4, ул. Комсомольская, д.5.; ул. Виноградова, ул. Степана Разина, ул. Ленина, руч. Тулунчик; мкр. Угольщиков; автодорога по ул. Ломоносова, пер. Школьный, 2; автодорога ул. Еловая, инженерные сети в мкр. Березовая роща; по ул. Шахтерская, 5, ул. Тухачевского, 30 и ул. Транспортная; ул. Северная, ул. Юбилейная; ул. Белова; по 1408 км., ул. Жуковского, 20, ул.3-я Анганорская, 62-1.</w:t>
      </w:r>
    </w:p>
    <w:p w:rsidR="00F32844" w:rsidRPr="00B20183" w:rsidRDefault="00F32844" w:rsidP="00F32844">
      <w:pPr>
        <w:ind w:firstLine="709"/>
        <w:contextualSpacing/>
        <w:jc w:val="both"/>
        <w:rPr>
          <w:rFonts w:eastAsia="Batang"/>
          <w:u w:val="single"/>
        </w:rPr>
      </w:pPr>
      <w:r w:rsidRPr="00B20183">
        <w:rPr>
          <w:rFonts w:eastAsia="Batang"/>
        </w:rPr>
        <w:t xml:space="preserve">3) </w:t>
      </w:r>
      <w:r w:rsidRPr="00B20183">
        <w:rPr>
          <w:rFonts w:eastAsia="Batang"/>
          <w:u w:val="single"/>
        </w:rPr>
        <w:t>актуализация и сопровождение адресного плана:</w:t>
      </w:r>
    </w:p>
    <w:p w:rsidR="00F32844" w:rsidRPr="00B20183" w:rsidRDefault="00F32844" w:rsidP="00F32844">
      <w:pPr>
        <w:ind w:firstLine="709"/>
        <w:contextualSpacing/>
        <w:jc w:val="both"/>
        <w:rPr>
          <w:rFonts w:eastAsia="Batang"/>
        </w:rPr>
      </w:pPr>
      <w:r w:rsidRPr="00B20183">
        <w:rPr>
          <w:rFonts w:eastAsia="Batang"/>
        </w:rPr>
        <w:t>В течение 2024 года в Федеральную информационную адресную систему было внесено 787 объектов адресации.</w:t>
      </w:r>
    </w:p>
    <w:p w:rsidR="00F32844" w:rsidRPr="00B20183" w:rsidRDefault="00F32844" w:rsidP="00F32844">
      <w:pPr>
        <w:ind w:firstLine="709"/>
        <w:contextualSpacing/>
        <w:jc w:val="both"/>
        <w:rPr>
          <w:rFonts w:eastAsia="Batang"/>
          <w:u w:val="single"/>
        </w:rPr>
      </w:pPr>
      <w:r w:rsidRPr="00B20183">
        <w:rPr>
          <w:rFonts w:eastAsia="Batang"/>
        </w:rPr>
        <w:lastRenderedPageBreak/>
        <w:t>4)</w:t>
      </w:r>
      <w:r w:rsidRPr="00B20183">
        <w:rPr>
          <w:rFonts w:eastAsia="Batang"/>
          <w:u w:val="single"/>
        </w:rPr>
        <w:t xml:space="preserve"> создание и поддержка информационной системы обеспечения градостроительной деятельности:</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по данному направлению в 2024 году был заключен муниципальный контракт с ИП Дронов А.В. на оказание услуг по предоставлению доступа к RTK поправкам от базовых станций для одного спутникового геодезического приемника.</w:t>
      </w:r>
    </w:p>
    <w:p w:rsidR="00F32844" w:rsidRPr="00B20183" w:rsidRDefault="00F32844" w:rsidP="00F32844">
      <w:pPr>
        <w:ind w:firstLine="709"/>
        <w:contextualSpacing/>
        <w:jc w:val="both"/>
        <w:rPr>
          <w:rFonts w:eastAsiaTheme="minorHAnsi"/>
          <w:lang w:eastAsia="en-US"/>
        </w:rPr>
      </w:pP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За 2024 год отделом архитектуры и градостроительства было выдано 11 разрешений на строительство и реконструкцию объектов, 28 уведомлений о соответствии и не соответствии указанных в уведомлении о планируемом строительстве параметров объекта индивидуального жилищного строительства, 23 разрешения на перепланировку помещений, 269 адресных справок. Подготовлено 24 градостроительных плана на земельные участки, 28 ордеров на производство земляных работ. Согласовано 20 дизайн-проектов размещения вывесок на фасадах объектов. Отделом архитектуры и градостроительства получено 142 уведомления о сносе объектов недвижимости на территории города.</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 xml:space="preserve">Внесены изменения в документацию по планировке территории на садовое некоммерческое товарищество СНТ «Лесопильщик». Утверждена документация по планировке </w:t>
      </w:r>
      <w:proofErr w:type="gramStart"/>
      <w:r w:rsidRPr="00B20183">
        <w:rPr>
          <w:rFonts w:eastAsiaTheme="minorHAnsi"/>
          <w:lang w:eastAsia="en-US"/>
        </w:rPr>
        <w:t>территории</w:t>
      </w:r>
      <w:proofErr w:type="gramEnd"/>
      <w:r w:rsidRPr="00B20183">
        <w:rPr>
          <w:rFonts w:eastAsiaTheme="minorHAnsi"/>
          <w:lang w:eastAsia="en-US"/>
        </w:rPr>
        <w:t xml:space="preserve"> ограниченной ул. Виноградова, руч. Тулунчик, ул. Ленина, ул. Степана Разина.</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 xml:space="preserve">С населением города проведено 3 публичных слушания по вопросу строительства объектов, предоставления разрешения на условно-разрешенный вид использования земельного участка, по внесению изменений в Генеральный план муниципального образования – «город Тулун». </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Составлено 27 протоколов об административном правонарушении в части нарушения Правил благоустройства на территории города.</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Постановлениями администрации в 2024 году были установлены границы прилегающих территорий в отношении 7 объектов.</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В 2024 году было сформировано 10 земельных участков для предоставления многодетным семьям.</w:t>
      </w:r>
    </w:p>
    <w:p w:rsidR="00F32844" w:rsidRPr="00B20183" w:rsidRDefault="00F32844" w:rsidP="00F32844">
      <w:pPr>
        <w:ind w:firstLine="709"/>
        <w:contextualSpacing/>
        <w:jc w:val="both"/>
        <w:rPr>
          <w:rFonts w:eastAsiaTheme="minorHAnsi"/>
          <w:lang w:eastAsia="en-US"/>
        </w:rPr>
      </w:pPr>
    </w:p>
    <w:p w:rsidR="00F32844" w:rsidRPr="00B20183" w:rsidRDefault="00F32844" w:rsidP="00F32844">
      <w:pPr>
        <w:contextualSpacing/>
        <w:rPr>
          <w:rFonts w:eastAsiaTheme="minorHAnsi"/>
          <w:bCs/>
          <w:u w:val="single"/>
          <w:lang w:eastAsia="en-US"/>
        </w:rPr>
      </w:pPr>
      <w:r w:rsidRPr="00B20183">
        <w:rPr>
          <w:rFonts w:eastAsiaTheme="minorHAnsi"/>
          <w:bCs/>
          <w:u w:val="single"/>
          <w:lang w:eastAsia="en-US"/>
        </w:rPr>
        <w:t>Ввод жилых домов и объектов социального назначения</w:t>
      </w:r>
    </w:p>
    <w:p w:rsidR="00F32844" w:rsidRPr="00B20183" w:rsidRDefault="00F32844" w:rsidP="00F32844">
      <w:pPr>
        <w:ind w:firstLine="709"/>
        <w:contextualSpacing/>
        <w:jc w:val="both"/>
        <w:rPr>
          <w:rFonts w:eastAsiaTheme="minorHAnsi"/>
          <w:bCs/>
          <w:lang w:eastAsia="en-US"/>
        </w:rPr>
      </w:pPr>
      <w:bookmarkStart w:id="9" w:name="_Hlk196724458"/>
      <w:r w:rsidRPr="002B056B">
        <w:rPr>
          <w:rFonts w:eastAsiaTheme="minorHAnsi"/>
          <w:bCs/>
          <w:lang w:eastAsia="en-US"/>
        </w:rPr>
        <w:t xml:space="preserve">За </w:t>
      </w:r>
      <w:bookmarkStart w:id="10" w:name="_Hlk130222402"/>
      <w:r w:rsidRPr="002B056B">
        <w:rPr>
          <w:rFonts w:eastAsiaTheme="minorHAnsi"/>
          <w:bCs/>
          <w:lang w:eastAsia="en-US"/>
        </w:rPr>
        <w:t xml:space="preserve">2024 год введено в эксплуатацию 33 индивидуальных жилых дома, общей площадью 4380 кв. метров </w:t>
      </w:r>
      <w:bookmarkEnd w:id="10"/>
      <w:r w:rsidRPr="00B20183">
        <w:rPr>
          <w:rFonts w:eastAsiaTheme="minorHAnsi"/>
          <w:bCs/>
          <w:lang w:eastAsia="en-US"/>
        </w:rPr>
        <w:t xml:space="preserve">(2023 - 22 индивидуальных жилых дома и 3 блокированных жилых дома, общей площадью 6641 кв. метров). </w:t>
      </w:r>
      <w:bookmarkEnd w:id="9"/>
      <w:r w:rsidRPr="00B20183">
        <w:rPr>
          <w:rFonts w:eastAsiaTheme="minorHAnsi"/>
          <w:bCs/>
          <w:lang w:eastAsia="en-US"/>
        </w:rPr>
        <w:t xml:space="preserve">Кроме того, введено в эксплуатацию 5 объектов социального назначения (2023 год – 5), в том числе: </w:t>
      </w:r>
    </w:p>
    <w:p w:rsidR="00F32844" w:rsidRPr="00B20183" w:rsidRDefault="00F32844" w:rsidP="00F32844">
      <w:pPr>
        <w:ind w:firstLine="709"/>
        <w:contextualSpacing/>
        <w:jc w:val="both"/>
        <w:rPr>
          <w:rFonts w:eastAsiaTheme="minorHAnsi"/>
          <w:bCs/>
          <w:lang w:eastAsia="en-US"/>
        </w:rPr>
      </w:pPr>
      <w:r w:rsidRPr="00B20183">
        <w:rPr>
          <w:rFonts w:eastAsiaTheme="minorHAnsi"/>
          <w:bCs/>
          <w:lang w:eastAsia="en-US"/>
        </w:rPr>
        <w:t>- 1 административное здание площадью 474,8 кв. м.</w:t>
      </w:r>
    </w:p>
    <w:p w:rsidR="00F32844" w:rsidRPr="00B20183" w:rsidRDefault="00F32844" w:rsidP="00F32844">
      <w:pPr>
        <w:ind w:firstLine="709"/>
        <w:contextualSpacing/>
        <w:jc w:val="both"/>
        <w:rPr>
          <w:rFonts w:eastAsiaTheme="minorHAnsi"/>
          <w:bCs/>
          <w:lang w:eastAsia="en-US"/>
        </w:rPr>
      </w:pPr>
      <w:r w:rsidRPr="00B20183">
        <w:rPr>
          <w:rFonts w:eastAsiaTheme="minorHAnsi"/>
          <w:bCs/>
          <w:lang w:eastAsia="en-US"/>
        </w:rPr>
        <w:t xml:space="preserve">- 2 торговых зданий общей площадью 568,9 кв. м. </w:t>
      </w:r>
    </w:p>
    <w:p w:rsidR="00F32844" w:rsidRPr="00B20183" w:rsidRDefault="00F32844" w:rsidP="00F32844">
      <w:pPr>
        <w:ind w:firstLine="709"/>
        <w:contextualSpacing/>
        <w:jc w:val="both"/>
        <w:rPr>
          <w:rFonts w:eastAsiaTheme="minorHAnsi"/>
          <w:bCs/>
          <w:lang w:eastAsia="en-US"/>
        </w:rPr>
      </w:pPr>
      <w:r w:rsidRPr="00B20183">
        <w:rPr>
          <w:rFonts w:eastAsiaTheme="minorHAnsi"/>
          <w:bCs/>
          <w:lang w:eastAsia="en-US"/>
        </w:rPr>
        <w:t>- 2 прочих объекта (СТО, мастерская) общей площадью 35,6 кв. м.</w:t>
      </w:r>
    </w:p>
    <w:p w:rsidR="00F32844" w:rsidRPr="00B20183" w:rsidRDefault="00F32844" w:rsidP="00F32844">
      <w:pPr>
        <w:ind w:firstLine="567"/>
        <w:jc w:val="center"/>
        <w:rPr>
          <w:b/>
        </w:rPr>
      </w:pPr>
    </w:p>
    <w:p w:rsidR="00F32844" w:rsidRPr="00B20183" w:rsidRDefault="00F32844" w:rsidP="00F32844">
      <w:pPr>
        <w:ind w:firstLine="567"/>
        <w:jc w:val="center"/>
        <w:rPr>
          <w:b/>
        </w:rPr>
      </w:pPr>
      <w:r w:rsidRPr="00B20183">
        <w:rPr>
          <w:b/>
        </w:rPr>
        <w:t>Обеспечение граждан жильем</w:t>
      </w:r>
    </w:p>
    <w:p w:rsidR="00F32844" w:rsidRPr="00B20183" w:rsidRDefault="00F32844" w:rsidP="00F32844">
      <w:pPr>
        <w:ind w:firstLine="567"/>
        <w:jc w:val="center"/>
        <w:rPr>
          <w:b/>
        </w:rPr>
      </w:pPr>
    </w:p>
    <w:p w:rsidR="00F32844" w:rsidRPr="00B20183" w:rsidRDefault="00F32844" w:rsidP="00F32844">
      <w:pPr>
        <w:tabs>
          <w:tab w:val="left" w:pos="-2410"/>
        </w:tabs>
        <w:ind w:firstLine="709"/>
        <w:jc w:val="both"/>
      </w:pPr>
      <w:bookmarkStart w:id="11" w:name="_Hlk196724308"/>
      <w:r w:rsidRPr="00B20183">
        <w:t>Общая площадь жилищного фонда по состоянию на 01.01.2025 года составляет 927,29 (</w:t>
      </w:r>
      <w:bookmarkStart w:id="12" w:name="_Hlk129959747"/>
      <w:r w:rsidRPr="00B20183">
        <w:t>на 01.01.202</w:t>
      </w:r>
      <w:bookmarkEnd w:id="12"/>
      <w:r w:rsidRPr="00B20183">
        <w:t xml:space="preserve">4 года – </w:t>
      </w:r>
      <w:r>
        <w:t>929,22</w:t>
      </w:r>
      <w:r w:rsidRPr="00B20183">
        <w:t xml:space="preserve">) тыс. кв. метров, из которой благоустроенно 525,71 (на 01.01.2024 года – 525,71) тыс. кв. метров. </w:t>
      </w:r>
    </w:p>
    <w:p w:rsidR="00F32844" w:rsidRPr="00B20183" w:rsidRDefault="00F32844" w:rsidP="00F32844">
      <w:pPr>
        <w:ind w:firstLine="709"/>
        <w:contextualSpacing/>
        <w:jc w:val="both"/>
        <w:rPr>
          <w:rFonts w:eastAsiaTheme="minorHAnsi"/>
          <w:lang w:eastAsia="en-US"/>
        </w:rPr>
      </w:pPr>
      <w:bookmarkStart w:id="13" w:name="_Hlk196725272"/>
      <w:bookmarkEnd w:id="11"/>
      <w:r w:rsidRPr="00B20183">
        <w:rPr>
          <w:rFonts w:eastAsiaTheme="minorHAnsi"/>
          <w:lang w:eastAsia="en-US"/>
        </w:rPr>
        <w:t>В 2024 году принято на учет граждан, нуждающихся в жилых помещениях, предоставляемых по договорам социального найма - 8 семей, из них:</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- 4 семьи на общих основаниях (из них 3 инвалида)</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- 4 семьи на предоставления жилья во внеочередном порядке (из них 3 инвалида).</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 xml:space="preserve">Также в течение 2024 года из общей очереди нуждающихся граждан 3 гражданина были исключены из общего списка нуждающихся и включены в список граждан нуждающихся в жилье во внеочередном порядке, в связи с наличием у них тяжелой формы хронического заболевания, указанного в Перечне тяжелых форм хронических заболеваний, при которых невозможно совместное проживание граждан в одной квартире, </w:t>
      </w:r>
      <w:r w:rsidRPr="00B20183">
        <w:rPr>
          <w:rFonts w:eastAsiaTheme="minorHAnsi"/>
          <w:lang w:eastAsia="en-US"/>
        </w:rPr>
        <w:lastRenderedPageBreak/>
        <w:t>утвержденного приказом Минздрава РФ от 29 ноября 2012 № 987н. Обеспечено жильем нуждающихся 10 семей (т.е. предоставлено из муниципального жилищного фонда 10 помещений).</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 xml:space="preserve">В 2024 году было предоставлено 2 жилых помещения по договорам социального найма, гражданам состоящих на учете, в том числе 1 жилое помещение во внеочередном порядке семье – инвалидам. </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 xml:space="preserve">Снято с учета 38 семей. </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Число семей, состоящих на учете в качестве нуждающихся в жилых помещениях на конец года – 185, из них во внеочередном порядке 25.</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При принятии на учет граждан нуждающихся в служебных жилых помещениях МУ «Администрация города Тулуна» руководствуется» Порядком предоставления служебных жилых помещений муниципального специализированного жилищного фонда муниципального образования – «город Тулун», утвержденный решением Думы МО – «город Тулун»  от 16.07.2020 года № 26-ДГО.</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Также в 2024 году на учет граждан, нуждающихся в служебных жилых помещениях, было принято:</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 xml:space="preserve">- 5 врачей с ОГБУЗ «Тулунская городская больница»; 4 врачам предоставлены служебные жилые помещения; </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- 2 педагогических работника; 2 педагогическим работникам предоставлены служебные жилые помещения.</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Также был принят 1 педагогический работник дополнительного образования и также одному педагогическому работнику дополнительного образования предоставлено служебное жилое помещение.</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При предоставлении гражданам нуждающихся в жилых помещениях маневренного фонда МУ «Администрация города Тулуна» руководствуется  Порядком предоставления жилых помещений маневренного фонда специализированного жилищного фонда муниципального образования – «город Тулун», утвержденный решением Думы городского округа от 20.04.2022 № 08-ДГО.</w:t>
      </w:r>
    </w:p>
    <w:p w:rsidR="00F32844" w:rsidRPr="00B20183" w:rsidRDefault="00F32844" w:rsidP="00F32844">
      <w:pPr>
        <w:ind w:firstLine="709"/>
        <w:contextualSpacing/>
        <w:jc w:val="both"/>
        <w:rPr>
          <w:rFonts w:eastAsiaTheme="minorHAnsi"/>
          <w:lang w:eastAsia="en-US"/>
        </w:rPr>
      </w:pPr>
      <w:r w:rsidRPr="00B20183">
        <w:rPr>
          <w:rFonts w:eastAsiaTheme="minorHAnsi"/>
          <w:lang w:eastAsia="en-US"/>
        </w:rPr>
        <w:t xml:space="preserve">За 2024 году было предоставлено 3 жилых помещений маневренного фонда для временного проживания граждан, чьи жилые помещения признаны непригодными для проживания.  </w:t>
      </w:r>
    </w:p>
    <w:bookmarkEnd w:id="13"/>
    <w:p w:rsidR="00F32844" w:rsidRPr="00B20183" w:rsidRDefault="00F32844" w:rsidP="00F32844">
      <w:pPr>
        <w:pStyle w:val="21"/>
        <w:spacing w:after="0" w:line="240" w:lineRule="auto"/>
        <w:ind w:firstLine="567"/>
        <w:jc w:val="center"/>
        <w:rPr>
          <w:b/>
        </w:rPr>
      </w:pPr>
    </w:p>
    <w:p w:rsidR="00F32844" w:rsidRPr="00B20183" w:rsidRDefault="00F32844" w:rsidP="00F32844">
      <w:pPr>
        <w:pStyle w:val="21"/>
        <w:spacing w:after="0" w:line="240" w:lineRule="auto"/>
        <w:ind w:firstLine="567"/>
        <w:jc w:val="center"/>
        <w:rPr>
          <w:b/>
        </w:rPr>
      </w:pPr>
      <w:r w:rsidRPr="00B20183">
        <w:rPr>
          <w:b/>
        </w:rPr>
        <w:t>Формирование комфортной городской среды</w:t>
      </w:r>
    </w:p>
    <w:p w:rsidR="00F32844" w:rsidRPr="00B20183" w:rsidRDefault="00F32844" w:rsidP="00F32844">
      <w:pPr>
        <w:pStyle w:val="21"/>
        <w:spacing w:after="0" w:line="240" w:lineRule="auto"/>
        <w:ind w:firstLine="567"/>
        <w:jc w:val="center"/>
        <w:rPr>
          <w:b/>
        </w:rPr>
      </w:pP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В 2024 году в рамках муниципальной программы «Формирование современной городской среды» были проведены следующие мероприятия: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u w:val="single"/>
        </w:rPr>
        <w:t>- благоустройство дворовых территорий многоквартирных домов</w:t>
      </w:r>
      <w:r w:rsidRPr="00B20183">
        <w:rPr>
          <w:rFonts w:ascii="Times New Roman" w:eastAsia="Times New Roman" w:hAnsi="Times New Roman" w:cs="Times New Roman"/>
          <w:sz w:val="24"/>
          <w:szCs w:val="24"/>
        </w:rPr>
        <w:t xml:space="preserve"> по ул. Жданова № 11 и 13 на сумму 10,6 млн. руб. (8,1 млн. руб. – фед. бюджет, 2,3 млн. руб. – обл. бюджет, 197,4 тыс. руб. – мест. бюджет), Основные виды работ, выполненные в рамках благоустройства указанных дворовых территорий:</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1) устройство тротуаров, проездов, парковок;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2) установка скамей, урн, монтаж светильников уличного освещения.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Кроме этого, по ул. Жданова, дом 13 проведены работы:</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1) по устройству подпорной стенки из бетона;</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2) устройству лестницы из бетона с перилами;</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3) установке ограждения на подпорной стенке во избежание травмоопасных ситуаций, связанных с падением с высоты (мероприятие проведено за счет средств местного бюджета, сумма расходов составила 91,8 тыс. руб.).</w:t>
      </w:r>
    </w:p>
    <w:p w:rsidR="00F32844" w:rsidRPr="00B20183" w:rsidRDefault="00F32844" w:rsidP="00F32844">
      <w:pPr>
        <w:pStyle w:val="2f"/>
        <w:spacing w:line="240" w:lineRule="auto"/>
        <w:ind w:firstLine="705"/>
        <w:jc w:val="both"/>
        <w:rPr>
          <w:rFonts w:ascii="Times New Roman" w:eastAsia="Times New Roman" w:hAnsi="Times New Roman" w:cs="Times New Roman"/>
          <w:b/>
          <w:sz w:val="24"/>
          <w:szCs w:val="24"/>
        </w:rPr>
      </w:pP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b/>
          <w:sz w:val="24"/>
          <w:szCs w:val="24"/>
        </w:rPr>
        <w:t xml:space="preserve">- </w:t>
      </w:r>
      <w:r w:rsidRPr="00B20183">
        <w:rPr>
          <w:rFonts w:ascii="Times New Roman" w:eastAsia="Times New Roman" w:hAnsi="Times New Roman" w:cs="Times New Roman"/>
          <w:bCs/>
          <w:sz w:val="24"/>
          <w:szCs w:val="24"/>
          <w:u w:val="single"/>
        </w:rPr>
        <w:t>благоустройство общественных территорий</w:t>
      </w:r>
      <w:r w:rsidRPr="00B20183">
        <w:rPr>
          <w:rFonts w:ascii="Times New Roman" w:eastAsia="Times New Roman" w:hAnsi="Times New Roman" w:cs="Times New Roman"/>
          <w:sz w:val="24"/>
          <w:szCs w:val="24"/>
        </w:rPr>
        <w:t xml:space="preserve"> включает в себя проведение работ на территориях общего пользования, которыми беспрепятственно пользуется неограниченный круг лиц.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lastRenderedPageBreak/>
        <w:t>В 2024 году в рамках соглашения с министерством жилищной политики и энергетики Иркутской области был реализован проект-победитель рейтингового голосования 2023 года – благоустройство сквера на пересечении ул. Шмелькова – ул. Белова в г. Тулуне Иркутской области на сумму 7,8 млн. руб. (5,98 млн. руб. – фед. бюджет, 1,8 млн. руб. – обл. бюджет, 145,4</w:t>
      </w:r>
      <w:r w:rsidRPr="00B20183">
        <w:rPr>
          <w:rFonts w:ascii="Times New Roman" w:hAnsi="Times New Roman" w:cs="Times New Roman"/>
          <w:sz w:val="24"/>
          <w:szCs w:val="24"/>
        </w:rPr>
        <w:t xml:space="preserve"> тыс</w:t>
      </w:r>
      <w:r w:rsidRPr="00B20183">
        <w:rPr>
          <w:rFonts w:ascii="Times New Roman" w:eastAsia="Times New Roman" w:hAnsi="Times New Roman" w:cs="Times New Roman"/>
          <w:sz w:val="24"/>
          <w:szCs w:val="24"/>
        </w:rPr>
        <w:t>. руб – мест. бюджет).</w:t>
      </w:r>
      <w:r w:rsidRPr="00B20183">
        <w:rPr>
          <w:rFonts w:ascii="Times New Roman" w:hAnsi="Times New Roman" w:cs="Times New Roman"/>
          <w:sz w:val="24"/>
          <w:szCs w:val="24"/>
        </w:rPr>
        <w:t xml:space="preserve"> </w:t>
      </w:r>
      <w:r w:rsidRPr="00B20183">
        <w:rPr>
          <w:rFonts w:ascii="Times New Roman" w:eastAsia="Times New Roman" w:hAnsi="Times New Roman" w:cs="Times New Roman"/>
          <w:sz w:val="24"/>
          <w:szCs w:val="24"/>
        </w:rPr>
        <w:t>По объекту выполнены следующие основные виды работ:</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1) планировка территории, устройство подстилающих и выравнивающих слоев, установка бортовых камней (бордюры и поребрики);</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2) устройство тротуаров из тротуарной плитки;</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3) устройство парковки из асфальтобетона;</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4) устройство паркового освещения территории;</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5) установка малых архитектурных форм (скульптура, стела, скамьи, урны);</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6) озеленение территории (посев газонной травы, посадка кустарников и деревьев).</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За счет средств благотворителей было оборудовано ограждение территории от соседних домов.</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В 2024 году за счет средств местного бюджета было завершено благоустройство городского парка «Тулунчик»</w:t>
      </w:r>
      <w:r w:rsidRPr="00B20183">
        <w:rPr>
          <w:rFonts w:ascii="Times New Roman" w:hAnsi="Times New Roman" w:cs="Times New Roman"/>
          <w:sz w:val="24"/>
          <w:szCs w:val="24"/>
        </w:rPr>
        <w:t xml:space="preserve"> - проекта </w:t>
      </w:r>
      <w:r w:rsidRPr="00B20183">
        <w:rPr>
          <w:rFonts w:ascii="Times New Roman" w:eastAsia="Times New Roman" w:hAnsi="Times New Roman" w:cs="Times New Roman"/>
          <w:sz w:val="24"/>
          <w:szCs w:val="24"/>
        </w:rPr>
        <w:t xml:space="preserve">победителя Всероссийского конкурса малых городов в 2022 году, в том числе достроены мастерские для проведения мастер–классов и проведено озеленение территории на общую сумму 4,2 млн. руб. </w:t>
      </w:r>
    </w:p>
    <w:p w:rsidR="00F32844" w:rsidRPr="00B20183" w:rsidRDefault="00F32844" w:rsidP="00F32844">
      <w:pPr>
        <w:pStyle w:val="2f"/>
        <w:spacing w:line="240" w:lineRule="auto"/>
        <w:ind w:firstLine="705"/>
        <w:jc w:val="both"/>
        <w:rPr>
          <w:rFonts w:ascii="Times New Roman" w:eastAsia="Times New Roman" w:hAnsi="Times New Roman" w:cs="Times New Roman"/>
          <w:bCs/>
          <w:sz w:val="24"/>
          <w:szCs w:val="24"/>
          <w:u w:val="single"/>
        </w:rPr>
      </w:pPr>
    </w:p>
    <w:p w:rsidR="00F32844" w:rsidRPr="00B20183" w:rsidRDefault="00F32844" w:rsidP="00F32844">
      <w:pPr>
        <w:pStyle w:val="2f"/>
        <w:spacing w:line="240" w:lineRule="auto"/>
        <w:ind w:firstLine="705"/>
        <w:jc w:val="both"/>
        <w:rPr>
          <w:rFonts w:ascii="Times New Roman" w:eastAsia="Times New Roman" w:hAnsi="Times New Roman" w:cs="Times New Roman"/>
          <w:bCs/>
          <w:sz w:val="24"/>
          <w:szCs w:val="24"/>
          <w:u w:val="single"/>
        </w:rPr>
      </w:pPr>
      <w:r w:rsidRPr="00B20183">
        <w:rPr>
          <w:rFonts w:ascii="Times New Roman" w:eastAsia="Times New Roman" w:hAnsi="Times New Roman" w:cs="Times New Roman"/>
          <w:bCs/>
          <w:sz w:val="24"/>
          <w:szCs w:val="24"/>
          <w:u w:val="single"/>
        </w:rPr>
        <w:t>- разработка и экспертиза проектно-сметной документации»:</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В рамках данного мероприятия было выполнены работы по независимой экспертизе достоверности определения сметной стоимости на общую сумму 63 тыс. руб. за счет средств местного бюджета по следующим объектам:</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1) сквер «Березовая Роща» по ул. Сорокина в г. Тулуне Иркутской области;</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2) дворовые территории по адресам: Иркутская обл., город Тулун, ул. Строителей, дом 8; ул. Жданова, дом 15; ул. Жданова, дом 23; ул. Жданова, дом 25.</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u w:val="single"/>
        </w:rPr>
      </w:pP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u w:val="single"/>
        </w:rPr>
        <w:t>- иные мероприятия:</w:t>
      </w:r>
      <w:r w:rsidRPr="00B20183">
        <w:rPr>
          <w:rFonts w:ascii="Times New Roman" w:eastAsia="Times New Roman" w:hAnsi="Times New Roman" w:cs="Times New Roman"/>
          <w:sz w:val="24"/>
          <w:szCs w:val="24"/>
        </w:rPr>
        <w:t xml:space="preserve">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За 2024 год было выполнено 15 мероприятий</w:t>
      </w:r>
      <w:r w:rsidRPr="00B20183">
        <w:rPr>
          <w:rFonts w:ascii="Times New Roman" w:hAnsi="Times New Roman" w:cs="Times New Roman"/>
          <w:sz w:val="24"/>
          <w:szCs w:val="24"/>
        </w:rPr>
        <w:t xml:space="preserve"> </w:t>
      </w:r>
      <w:r w:rsidRPr="00B20183">
        <w:rPr>
          <w:rFonts w:ascii="Times New Roman" w:eastAsia="Times New Roman" w:hAnsi="Times New Roman" w:cs="Times New Roman"/>
          <w:sz w:val="24"/>
          <w:szCs w:val="24"/>
        </w:rPr>
        <w:t>за счет средств местного бюджета, 1 за счет средств областного бюджета с, а именно:</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1. Благоустройство дворовой территории по ул. Горького, дом 19 на сумму 4,8 млн. руб. Выполнено устройство тротуара, проезда и парковки из асфальтобетона; установка скамей, урн, монтаж светильников уличного освещения.</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2. Приобретение и установка спортивного и игрового оборудования по ул. Ползунова на сумму 450, 0 тыс. руб.</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3. Благоустройство сквера по ул. Зиничева на сумму 4,4 млн. руб. Выполнено устройство </w:t>
      </w:r>
      <w:bookmarkStart w:id="14" w:name="_Hlk194589723"/>
      <w:r w:rsidRPr="00B20183">
        <w:rPr>
          <w:rFonts w:ascii="Times New Roman" w:eastAsia="Times New Roman" w:hAnsi="Times New Roman" w:cs="Times New Roman"/>
          <w:sz w:val="24"/>
          <w:szCs w:val="24"/>
        </w:rPr>
        <w:t>тротуаров из асфальтобетона</w:t>
      </w:r>
      <w:bookmarkEnd w:id="14"/>
      <w:r w:rsidRPr="00B20183">
        <w:rPr>
          <w:rFonts w:ascii="Times New Roman" w:eastAsia="Times New Roman" w:hAnsi="Times New Roman" w:cs="Times New Roman"/>
          <w:sz w:val="24"/>
          <w:szCs w:val="24"/>
        </w:rPr>
        <w:t>; установка фонарей уличного освещения; установка скамей и урн.</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Для установки памятника Зиничеву Е.Н. в благоустроенном сквере обустроен постамент из гранитных камней на фундаменте на общую сумму 709,5 тыс. руб. Гранитные камни для постамента изготовлены за счет средств благотворительной помощи от Филипповой Анны Юрьевны.</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4. Установка полусфер в пос. Стекольный, 52 на сумму 120,9 тыс. руб.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5. Изготовление баннерной продукции в рамках проведения рейтингового голосования по выбору общественной территории, подлежащей благоустройству в обязательном порядке в 2025 году, на сумму 18,0 тыс. руб.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6. Изготовление флагов и баннеров с портретами Маршалов для обновления в парке Победы в пос. Стекольном на общую сумму 34,3 тыс. руб.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7. Ремонт скамей по ул. Ленина на общую сумму 79,7 тыс. руб. (из 126 скамей отремонтировано 84).</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8. Ремонт лестницы по ул. Ермакова на общую сумму 321,0 тыс. руб. (замена прогнивших досок на ступенях и перилах лестницы).</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lastRenderedPageBreak/>
        <w:t>9. Установка новых скамей по ул. Ленина и пер. Индивидуальному на общую сумму 74,6 тыс. руб. (установка двух скамей по пер. Индивидуальному; демонтаж и установка пяти скамей по ул. Ленина в районе домов № № 8, 28 и 30.).</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10. Установлен арт-объект «Кубок» на парковой территории рядом с домом № 1 по ул. Ленина на сумму 150,0 тыс. руб.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11. Содержание и озеленение города, содержание мест общего пользования на общую сумму 2,4 млн. руб.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12. Подготовка города к проведению праздников, в том числе изготовление баннерной печатной продукции к Дню Победы 9 мая, Дню города, монтаж новогоднего оборудования, установка ледового городка на площади возле ТЦ «Атриум», изготовление цифры «5» для установки возле дома № 122 по ул. Ленина на общую сумму 2,04 млн. руб.</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13. Выполнение работ по содержанию фонтана на площади возле ТЦ «Атриум» на сумму 325,1 тыс. руб.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14. Изготовление и монтаж цветников на площади возле ТЦ «Атриум» на сумму 30,0 тыс. руб.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15. Выполнение работ по формированию крон деревьев в центральной части города, мкр. «Угольщиков», мкр. «Гидролизный», мкр. «Вокзал», мкр. «Шахта», пос. Стекольный на общую сумму 599,9 ты. руб.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xml:space="preserve">16. За счет средств областного бюджета выполнено восстановление сооружения (комплекс) мемориал Славы пос. Стекольный парк Победы на сумму 3,9 млн. руб. </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В рамках реализации инициативных проектов в 2024 году были проведены следующие работы:</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благоустройство пешеходной зоны от пересечения ул. Советская– ул. Виноградова до храма Покрова Пресвятой Богородицы (</w:t>
      </w:r>
      <w:proofErr w:type="gramStart"/>
      <w:r w:rsidRPr="00B20183">
        <w:rPr>
          <w:rFonts w:ascii="Times New Roman" w:eastAsia="Times New Roman" w:hAnsi="Times New Roman" w:cs="Times New Roman"/>
          <w:sz w:val="24"/>
          <w:szCs w:val="24"/>
        </w:rPr>
        <w:t>ИП«</w:t>
      </w:r>
      <w:proofErr w:type="gramEnd"/>
      <w:r w:rsidRPr="00B20183">
        <w:rPr>
          <w:rFonts w:ascii="Times New Roman" w:eastAsia="Times New Roman" w:hAnsi="Times New Roman" w:cs="Times New Roman"/>
          <w:sz w:val="24"/>
          <w:szCs w:val="24"/>
        </w:rPr>
        <w:t>Дорога к Богу») общей стоимостью 2,3 млн. руб. руб.;</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благоустройство пешеходных дорожек (ИП «Благоустройство аллеи от мкр. Угольщиков до мкр. Сосновый бор» и ИП «Безопасная дорога в школу») общей стоимостью 4,5млн. руб.;</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 установка</w:t>
      </w:r>
      <w:r w:rsidRPr="00B20183">
        <w:rPr>
          <w:rFonts w:ascii="Times New Roman" w:hAnsi="Times New Roman" w:cs="Times New Roman"/>
          <w:sz w:val="24"/>
          <w:szCs w:val="24"/>
        </w:rPr>
        <w:t xml:space="preserve"> </w:t>
      </w:r>
      <w:r w:rsidRPr="00B20183">
        <w:rPr>
          <w:rFonts w:ascii="Times New Roman" w:eastAsia="Times New Roman" w:hAnsi="Times New Roman" w:cs="Times New Roman"/>
          <w:sz w:val="24"/>
          <w:szCs w:val="24"/>
        </w:rPr>
        <w:t>комплекса игрового оборудования (ИП «Крылатые качели») общей стоимостью 1,95 млн. руб. (установлены маятниковые круговые качели по адресам: ул. Горького, д. 19; ул. Шмелькова, д. 3, пос. Стекольный, д. 52, ул. Шахтерская, 5).</w:t>
      </w:r>
    </w:p>
    <w:p w:rsidR="00F32844" w:rsidRPr="00B20183" w:rsidRDefault="00F32844" w:rsidP="00F32844">
      <w:pPr>
        <w:ind w:firstLine="709"/>
        <w:jc w:val="both"/>
      </w:pPr>
      <w:r w:rsidRPr="00B20183">
        <w:t>– устройство пешеходных тротуаров на территории МКД ул. Ленина, 3 на общую сумму 4,04 млн руб. (устройство тротуара и проезда из асфальтобетона, устройство парковки).</w:t>
      </w:r>
    </w:p>
    <w:p w:rsidR="00F32844" w:rsidRPr="00B20183" w:rsidRDefault="00F32844" w:rsidP="00F32844">
      <w:pPr>
        <w:ind w:firstLine="709"/>
        <w:jc w:val="both"/>
      </w:pPr>
      <w:r w:rsidRPr="00B20183">
        <w:t>– установка спортивного и игрового оборудования (ИП «Все лучшее детям») общей стоимостью 1,9 млн. руб. (планировка земельных участков, установка спортивного и игрового оборудования, установка ограждения).</w:t>
      </w: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p>
    <w:p w:rsidR="00F32844" w:rsidRPr="00B20183" w:rsidRDefault="00F32844" w:rsidP="00F32844">
      <w:pPr>
        <w:pStyle w:val="2f"/>
        <w:spacing w:line="240" w:lineRule="auto"/>
        <w:ind w:firstLine="705"/>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По результатам реализации программы в 2024 году достигнуты следующие показатели:</w:t>
      </w:r>
    </w:p>
    <w:p w:rsidR="00F32844" w:rsidRPr="00B20183" w:rsidRDefault="00F32844" w:rsidP="00F32844">
      <w:pPr>
        <w:pStyle w:val="2f"/>
        <w:numPr>
          <w:ilvl w:val="0"/>
          <w:numId w:val="33"/>
        </w:numPr>
        <w:spacing w:line="240" w:lineRule="auto"/>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Благоустройство дворовых территорий общей площадью – 10,5 тыс. кв. м.;</w:t>
      </w:r>
    </w:p>
    <w:p w:rsidR="00F32844" w:rsidRPr="00B20183" w:rsidRDefault="00F32844" w:rsidP="00F32844">
      <w:pPr>
        <w:pStyle w:val="2f"/>
        <w:numPr>
          <w:ilvl w:val="0"/>
          <w:numId w:val="33"/>
        </w:numPr>
        <w:spacing w:line="240" w:lineRule="auto"/>
        <w:jc w:val="both"/>
        <w:rPr>
          <w:rFonts w:ascii="Times New Roman" w:eastAsia="Times New Roman" w:hAnsi="Times New Roman" w:cs="Times New Roman"/>
          <w:sz w:val="24"/>
          <w:szCs w:val="24"/>
        </w:rPr>
      </w:pPr>
      <w:r w:rsidRPr="00B20183">
        <w:rPr>
          <w:rFonts w:ascii="Times New Roman" w:eastAsia="Times New Roman" w:hAnsi="Times New Roman" w:cs="Times New Roman"/>
          <w:sz w:val="24"/>
          <w:szCs w:val="24"/>
        </w:rPr>
        <w:t>Благоустройство общественных территорий общей площадью 6,0 тыс. кв. м.</w:t>
      </w:r>
    </w:p>
    <w:p w:rsidR="00F32844" w:rsidRPr="00B20183" w:rsidRDefault="00F32844" w:rsidP="00F32844">
      <w:pPr>
        <w:ind w:firstLine="567"/>
        <w:jc w:val="both"/>
      </w:pPr>
    </w:p>
    <w:p w:rsidR="00F32844" w:rsidRPr="00B20183" w:rsidRDefault="00F32844" w:rsidP="00F32844">
      <w:pPr>
        <w:ind w:firstLine="567"/>
        <w:jc w:val="center"/>
        <w:rPr>
          <w:b/>
        </w:rPr>
      </w:pPr>
      <w:r w:rsidRPr="00B20183">
        <w:rPr>
          <w:b/>
        </w:rPr>
        <w:t>Дорожное хозяйство</w:t>
      </w:r>
    </w:p>
    <w:p w:rsidR="00F32844" w:rsidRPr="00B20183" w:rsidRDefault="00F32844" w:rsidP="00F32844">
      <w:pPr>
        <w:ind w:firstLine="567"/>
        <w:jc w:val="center"/>
        <w:rPr>
          <w:b/>
        </w:rPr>
      </w:pPr>
    </w:p>
    <w:p w:rsidR="00F32844" w:rsidRPr="00B20183" w:rsidRDefault="00F32844" w:rsidP="00F32844">
      <w:pPr>
        <w:tabs>
          <w:tab w:val="left" w:pos="284"/>
          <w:tab w:val="left" w:pos="567"/>
        </w:tabs>
        <w:ind w:firstLine="709"/>
        <w:jc w:val="both"/>
      </w:pPr>
      <w:r w:rsidRPr="00B20183">
        <w:t>Протяженность автомобильных дорог в городе Тулуне составляет 288,4 км (202</w:t>
      </w:r>
      <w:r>
        <w:t>3</w:t>
      </w:r>
      <w:r w:rsidRPr="00B20183">
        <w:t xml:space="preserve"> год – 283,9 км), в том числе с твердым покрытием – 182,4 км и грунтовым покрытием – 105 км.</w:t>
      </w:r>
    </w:p>
    <w:p w:rsidR="00F32844" w:rsidRPr="00B20183" w:rsidRDefault="00F32844" w:rsidP="00F32844">
      <w:pPr>
        <w:autoSpaceDE w:val="0"/>
        <w:autoSpaceDN w:val="0"/>
        <w:adjustRightInd w:val="0"/>
        <w:ind w:firstLine="709"/>
        <w:jc w:val="both"/>
        <w:outlineLvl w:val="0"/>
        <w:rPr>
          <w:lang w:eastAsia="en-US"/>
        </w:rPr>
      </w:pPr>
      <w:r w:rsidRPr="00B20183">
        <w:rPr>
          <w:lang w:eastAsia="en-US"/>
        </w:rPr>
        <w:t>В рамках реализация мероприятий, предусмотренных муниципальной программой г. Тулуна «Городские дороги», в 2024 году фактически освоено 161,9 млн. руб. средства в объеме 8,3 млн. руб. остались не исполненными по мероприятиям «Капитальный ремонт автомобильной дороги по ул. Ленина» и «Капитальный ремонт автомобильной дороги по ул. Володарского» в связи с затяжным периодом неблагоприятных погодных условий.</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lastRenderedPageBreak/>
        <w:t xml:space="preserve">С учетом проведенной оценки технического состояния доля протяженности автомобильных дорог, не отвечающих нормативным требованиям к транспортно-эксплуатационным показателям, составила 36% (2023 год – 38%). </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t xml:space="preserve">Протяженность отремонтированных дорог по факту составила 10,6 км, в том числе гравием 4,2 км и асфальтом 2,6 км. Общая сумма, предусмотренная на 2024 год на ремонт дорог по транспортному каркасу, составляла 63,5 млн. руб. </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t>Стоимость ремонта дороги по ул. Лыткина (протяженность отремонтированного участка составляет 1,7 км) составила 27,9 млн. руб.</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t>29.12.2023 года была введена в эксплуатацию средняя общеобразовательная школа на 250 мест, находящаяся по адресу: Иркутская обл., г. Тулун, ул. 3-я Заречная, 4а, ввиду чего возникла необходимость проведения ремонта дороги по ул. Просвещения, которая в транспортном каркасе стояла для капитального ремонта на 2025 год, и на которую, в 2024 году необходимо было сделать проектно-сметную документацию в размере 800 тыс. руб.</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t>Стоимость ремонта дороги по ул. Просвещения (протяженность отремонтированного участка составляет 0,414 км) составила 21,4 млн. руб.</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t>Стоимость ремонта дороги по ул. Российской (протяженность отремонтированного участка составляет 0,491 км) составила 8,3 тыс. руб.</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t>Заключен контракт на ремонт дороги по ул. Элеваторной, запланированный в 2025 году.</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t>Также проведено обследование моста в пос. Стекольный на сумму 184,0 тыс. руб. Выдано заключение о необходимости ремонта моста. Состояние мостового сооружения признано неудовлетворительным.</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t xml:space="preserve">Проведены работы по устройству ИДН на автомобильной дороге по ул. Скальная. Стоимость работ составила 5,0 тыс. руб. Устройство трёх ИДН в микрорайоне Сосновый бор на сумму 58,0 тыс. руб. </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t xml:space="preserve">Протяженность автомобильных дорог, поддерживаемых </w:t>
      </w:r>
      <w:proofErr w:type="gramStart"/>
      <w:r w:rsidRPr="00B20183">
        <w:rPr>
          <w:rFonts w:ascii="Times New Roman" w:eastAsia="Times New Roman" w:hAnsi="Times New Roman"/>
          <w:bCs/>
          <w:sz w:val="24"/>
          <w:szCs w:val="24"/>
        </w:rPr>
        <w:t>в надлежащем техническом состоянии</w:t>
      </w:r>
      <w:proofErr w:type="gramEnd"/>
      <w:r w:rsidRPr="00B20183">
        <w:rPr>
          <w:rFonts w:ascii="Times New Roman" w:eastAsia="Times New Roman" w:hAnsi="Times New Roman"/>
          <w:bCs/>
          <w:sz w:val="24"/>
          <w:szCs w:val="24"/>
        </w:rPr>
        <w:t xml:space="preserve"> составила 161,6 км, в соответствии с заключенным контрактом на летнее и зимнее содержание автомобильных дорог общего пользования местного значения. Доля автомобильных дорог, поддерживаемых в надлежащем техническом состоянии (т.е. тех, которые обслуживаются в течение года) составила 56%.</w:t>
      </w:r>
    </w:p>
    <w:p w:rsidR="00F32844" w:rsidRPr="00B20183" w:rsidRDefault="00F32844" w:rsidP="00F32844">
      <w:pPr>
        <w:pStyle w:val="a4"/>
        <w:spacing w:after="0" w:line="240" w:lineRule="auto"/>
        <w:ind w:left="0" w:firstLine="709"/>
        <w:jc w:val="both"/>
        <w:rPr>
          <w:rFonts w:ascii="Times New Roman" w:eastAsia="Times New Roman" w:hAnsi="Times New Roman"/>
          <w:bCs/>
          <w:sz w:val="24"/>
          <w:szCs w:val="24"/>
        </w:rPr>
      </w:pPr>
      <w:r w:rsidRPr="00B20183">
        <w:rPr>
          <w:rFonts w:ascii="Times New Roman" w:eastAsia="Times New Roman" w:hAnsi="Times New Roman"/>
          <w:bCs/>
          <w:sz w:val="24"/>
          <w:szCs w:val="24"/>
        </w:rPr>
        <w:t xml:space="preserve">Кроме того, на территории города должен был продолжаться «Капитальный ремонт автомобильной дороги по ул. Ленина», который будет завершен после завершения строительства гидротехнического сооружения. </w:t>
      </w:r>
    </w:p>
    <w:p w:rsidR="00F32844" w:rsidRPr="00B20183" w:rsidRDefault="00F32844" w:rsidP="00F32844">
      <w:pPr>
        <w:pStyle w:val="a4"/>
        <w:spacing w:after="0" w:line="240" w:lineRule="auto"/>
        <w:ind w:left="0" w:firstLine="709"/>
        <w:jc w:val="both"/>
        <w:rPr>
          <w:rFonts w:ascii="Times New Roman" w:hAnsi="Times New Roman"/>
          <w:bCs/>
          <w:sz w:val="24"/>
          <w:szCs w:val="24"/>
        </w:rPr>
      </w:pPr>
      <w:r w:rsidRPr="00B20183">
        <w:rPr>
          <w:rFonts w:ascii="Times New Roman" w:eastAsia="Times New Roman" w:hAnsi="Times New Roman"/>
          <w:bCs/>
          <w:sz w:val="24"/>
          <w:szCs w:val="24"/>
        </w:rPr>
        <w:t>Увеличилась протяженность автомобильных дорог с искусственным освещением на 11,3 км и составила 79,5 км в связи с введением в эксплуатацию нового микрорайона «Березовая роща».  Доля автомобильных дорог с искусственным освещением составила 28%.</w:t>
      </w:r>
    </w:p>
    <w:p w:rsidR="00F32844" w:rsidRPr="00B20183" w:rsidRDefault="00F32844" w:rsidP="00F32844">
      <w:pPr>
        <w:pStyle w:val="a4"/>
        <w:tabs>
          <w:tab w:val="left" w:pos="567"/>
        </w:tabs>
        <w:spacing w:after="0" w:line="240" w:lineRule="auto"/>
        <w:ind w:left="0" w:firstLine="567"/>
        <w:jc w:val="center"/>
        <w:rPr>
          <w:rFonts w:ascii="Times New Roman" w:hAnsi="Times New Roman"/>
          <w:b/>
          <w:sz w:val="24"/>
          <w:szCs w:val="24"/>
        </w:rPr>
      </w:pPr>
    </w:p>
    <w:p w:rsidR="00F32844" w:rsidRPr="00B20183" w:rsidRDefault="00F32844" w:rsidP="00F32844">
      <w:pPr>
        <w:pStyle w:val="a4"/>
        <w:tabs>
          <w:tab w:val="left" w:pos="567"/>
        </w:tabs>
        <w:spacing w:after="0" w:line="240" w:lineRule="auto"/>
        <w:ind w:left="0" w:firstLine="567"/>
        <w:jc w:val="center"/>
        <w:rPr>
          <w:rFonts w:ascii="Times New Roman" w:hAnsi="Times New Roman"/>
          <w:b/>
          <w:sz w:val="24"/>
          <w:szCs w:val="24"/>
        </w:rPr>
      </w:pPr>
      <w:r w:rsidRPr="00B20183">
        <w:rPr>
          <w:rFonts w:ascii="Times New Roman" w:hAnsi="Times New Roman"/>
          <w:b/>
          <w:sz w:val="24"/>
          <w:szCs w:val="24"/>
        </w:rPr>
        <w:t>Улучшение экологической обстановки</w:t>
      </w:r>
    </w:p>
    <w:p w:rsidR="00F32844" w:rsidRPr="00B20183" w:rsidRDefault="00F32844" w:rsidP="00F32844">
      <w:pPr>
        <w:ind w:firstLine="709"/>
        <w:jc w:val="center"/>
        <w:rPr>
          <w:b/>
        </w:rPr>
      </w:pPr>
    </w:p>
    <w:p w:rsidR="00F32844" w:rsidRPr="00B20183" w:rsidRDefault="00F32844" w:rsidP="00F32844">
      <w:pPr>
        <w:ind w:firstLine="697"/>
        <w:jc w:val="both"/>
        <w:rPr>
          <w:rFonts w:eastAsia="Arial"/>
        </w:rPr>
      </w:pPr>
      <w:r w:rsidRPr="00B20183">
        <w:rPr>
          <w:rFonts w:eastAsia="Arial"/>
        </w:rPr>
        <w:t xml:space="preserve">В рамках национального проекта «Экология» в 2024 году заключено соглашение с Министерством природных ресурсов на закупку бункеров для сбора крупногабаритных отходов в количестве 35 штук и обустройства мест (площадок) накопления твердых коммунальных отходов на сумму </w:t>
      </w:r>
      <w:r w:rsidRPr="00B20183">
        <w:rPr>
          <w:rFonts w:eastAsia="Arial"/>
          <w:color w:val="000000"/>
        </w:rPr>
        <w:t>5,1 млн</w:t>
      </w:r>
      <w:r w:rsidRPr="00B20183">
        <w:rPr>
          <w:rFonts w:eastAsia="Arial"/>
        </w:rPr>
        <w:t>. рублей.</w:t>
      </w:r>
    </w:p>
    <w:p w:rsidR="00F32844" w:rsidRPr="00B20183" w:rsidRDefault="00F32844" w:rsidP="00F32844">
      <w:pPr>
        <w:ind w:firstLine="697"/>
        <w:jc w:val="both"/>
        <w:rPr>
          <w:rFonts w:eastAsia="Arial"/>
        </w:rPr>
      </w:pPr>
      <w:r w:rsidRPr="00B20183">
        <w:rPr>
          <w:rFonts w:eastAsia="Arial"/>
        </w:rPr>
        <w:t xml:space="preserve">В целях защиты окружающей среды от неблагоприятного воздействия отходов производства и потребления </w:t>
      </w:r>
      <w:r w:rsidRPr="00B20183">
        <w:rPr>
          <w:rFonts w:eastAsia="Arial"/>
          <w:bCs/>
        </w:rPr>
        <w:t>в 2024 году осуществлялась</w:t>
      </w:r>
      <w:r w:rsidRPr="00B20183">
        <w:rPr>
          <w:rFonts w:eastAsia="Arial"/>
        </w:rPr>
        <w:t xml:space="preserve"> реализация муниципальной программы города Тулуна «Охрана окружающей среды», в рамках которой:</w:t>
      </w:r>
    </w:p>
    <w:p w:rsidR="00F32844" w:rsidRPr="00B20183" w:rsidRDefault="00F32844" w:rsidP="00F32844">
      <w:pPr>
        <w:shd w:val="clear" w:color="auto" w:fill="FFFFFF"/>
        <w:ind w:firstLine="697"/>
        <w:jc w:val="both"/>
        <w:rPr>
          <w:rFonts w:eastAsia="Arial"/>
        </w:rPr>
      </w:pPr>
      <w:r w:rsidRPr="00B20183">
        <w:rPr>
          <w:rFonts w:eastAsia="Arial"/>
        </w:rPr>
        <w:t>- произведена ликвидация выявленных мест несанкционированного размещения твердых коммунальных в количестве 35 участков с объемом вывезенного мусора 598 м3;</w:t>
      </w:r>
    </w:p>
    <w:p w:rsidR="00F32844" w:rsidRPr="00B20183" w:rsidRDefault="00F32844" w:rsidP="00F32844">
      <w:pPr>
        <w:tabs>
          <w:tab w:val="left" w:pos="567"/>
        </w:tabs>
        <w:ind w:firstLine="697"/>
        <w:contextualSpacing/>
        <w:jc w:val="both"/>
        <w:rPr>
          <w:rFonts w:eastAsia="Calibri"/>
          <w:lang w:eastAsia="en-US"/>
        </w:rPr>
      </w:pPr>
      <w:r w:rsidRPr="00B20183">
        <w:rPr>
          <w:rFonts w:eastAsia="Calibri"/>
          <w:lang w:eastAsia="en-US"/>
        </w:rPr>
        <w:t>- проведены месячники санитарной очистки города в весенний период с 01.04.2024г. по 14.05.2024г. и осенний период с 01.10.2024 по 31.10.2024г.</w:t>
      </w:r>
    </w:p>
    <w:p w:rsidR="00F32844" w:rsidRPr="00B20183" w:rsidRDefault="00F32844" w:rsidP="00F32844">
      <w:pPr>
        <w:ind w:firstLine="697"/>
        <w:jc w:val="both"/>
        <w:rPr>
          <w:rFonts w:eastAsia="Arial"/>
        </w:rPr>
      </w:pPr>
      <w:r w:rsidRPr="00B20183">
        <w:rPr>
          <w:rFonts w:eastAsia="Arial"/>
        </w:rPr>
        <w:t xml:space="preserve">Представителями администрации проводились рейды по проверке состояния придомовых территорий жилых домов частного сектора и территорий предприятий, </w:t>
      </w:r>
      <w:r w:rsidRPr="00B20183">
        <w:rPr>
          <w:rFonts w:eastAsia="Arial"/>
        </w:rPr>
        <w:lastRenderedPageBreak/>
        <w:t xml:space="preserve">организаций и учреждений, находящихся в различных районах города. За 2024 год </w:t>
      </w:r>
      <w:r w:rsidRPr="00B20183">
        <w:rPr>
          <w:rFonts w:eastAsia="Arial"/>
          <w:color w:val="000000"/>
        </w:rPr>
        <w:t xml:space="preserve">выписано 643 предписания по захламлению придомовых территорий. </w:t>
      </w:r>
    </w:p>
    <w:p w:rsidR="00F32844" w:rsidRPr="00B20183" w:rsidRDefault="00F32844" w:rsidP="00F32844">
      <w:pPr>
        <w:ind w:firstLine="697"/>
        <w:jc w:val="both"/>
        <w:rPr>
          <w:rFonts w:eastAsia="Arial"/>
        </w:rPr>
      </w:pPr>
      <w:r w:rsidRPr="00B20183">
        <w:rPr>
          <w:rFonts w:eastAsia="Arial"/>
        </w:rPr>
        <w:t xml:space="preserve">На постоянной основе проводятся </w:t>
      </w:r>
      <w:r w:rsidRPr="00B20183">
        <w:rPr>
          <w:rFonts w:eastAsia="Arial"/>
          <w:color w:val="000000"/>
        </w:rPr>
        <w:t>широкие разъяснительные и агитационные работы в средствах массовой информации (6 статей</w:t>
      </w:r>
      <w:r w:rsidRPr="00B20183">
        <w:rPr>
          <w:rFonts w:eastAsia="Arial"/>
        </w:rPr>
        <w:t>) по привлечению населения к уборке территории вокруг жилых домов, территорий общего пользования и территорий, прилегающих к организациям предприятиям и учреждениям. Действуют утвержденные Правила благоустройства.</w:t>
      </w:r>
    </w:p>
    <w:p w:rsidR="00F32844" w:rsidRPr="00B20183" w:rsidRDefault="00F32844" w:rsidP="00F32844">
      <w:pPr>
        <w:shd w:val="clear" w:color="auto" w:fill="FFFFFF"/>
        <w:ind w:firstLine="697"/>
        <w:jc w:val="both"/>
      </w:pPr>
      <w:r w:rsidRPr="00B20183">
        <w:t>Выполнены услуги по отлову, транспортировке и передержке 207 собакам без владельцев, которым была оказана ветеринарная помощь в части лечения, стерилизации (кастрации) и поиска новых хозяев выпуск, выпуск в прежнюю среду обитания.</w:t>
      </w:r>
    </w:p>
    <w:p w:rsidR="00F32844" w:rsidRPr="00B20183" w:rsidRDefault="00F32844" w:rsidP="00F32844">
      <w:pPr>
        <w:shd w:val="clear" w:color="auto" w:fill="FFFFFF"/>
        <w:ind w:firstLine="697"/>
        <w:jc w:val="both"/>
      </w:pPr>
      <w:r w:rsidRPr="00B20183">
        <w:t xml:space="preserve">Выполнены работы по содержанию мест захоронения на городских кладбищах («Новое», «Старое», «Ватутина») – вывоз мусора, проведение дератизации и дезинфекции, в зимнее время уборка снега с дорог. </w:t>
      </w:r>
    </w:p>
    <w:p w:rsidR="00F32844" w:rsidRPr="00B20183" w:rsidRDefault="00F32844" w:rsidP="00F32844">
      <w:pPr>
        <w:pStyle w:val="a4"/>
        <w:tabs>
          <w:tab w:val="left" w:pos="567"/>
        </w:tabs>
        <w:spacing w:after="0" w:line="240" w:lineRule="auto"/>
        <w:ind w:left="0"/>
        <w:jc w:val="both"/>
        <w:rPr>
          <w:rFonts w:ascii="Times New Roman" w:hAnsi="Times New Roman"/>
          <w:b/>
          <w:sz w:val="24"/>
          <w:szCs w:val="24"/>
        </w:rPr>
      </w:pPr>
    </w:p>
    <w:p w:rsidR="00F32844" w:rsidRPr="00B20183" w:rsidRDefault="00F32844" w:rsidP="00F32844">
      <w:pPr>
        <w:tabs>
          <w:tab w:val="left" w:pos="567"/>
        </w:tabs>
        <w:ind w:firstLine="567"/>
        <w:jc w:val="center"/>
        <w:rPr>
          <w:b/>
        </w:rPr>
      </w:pPr>
      <w:r w:rsidRPr="00B20183">
        <w:rPr>
          <w:b/>
        </w:rPr>
        <w:t>Административная комиссия</w:t>
      </w:r>
    </w:p>
    <w:p w:rsidR="00F32844" w:rsidRPr="00B20183" w:rsidRDefault="00F32844" w:rsidP="00F32844">
      <w:pPr>
        <w:tabs>
          <w:tab w:val="left" w:pos="0"/>
          <w:tab w:val="left" w:pos="567"/>
        </w:tabs>
        <w:ind w:firstLine="709"/>
        <w:jc w:val="both"/>
        <w:rPr>
          <w:b/>
        </w:rPr>
      </w:pPr>
    </w:p>
    <w:p w:rsidR="00F32844" w:rsidRPr="00B20183" w:rsidRDefault="00F32844" w:rsidP="00F32844">
      <w:pPr>
        <w:tabs>
          <w:tab w:val="left" w:pos="0"/>
        </w:tabs>
        <w:ind w:firstLine="709"/>
        <w:jc w:val="both"/>
      </w:pPr>
      <w:r w:rsidRPr="00B20183">
        <w:t>За 2024 год административной комиссии проведено 26 заседаний (2023 год – 26), на которых рассмотрено 300 материалов об административных правонарушениях (2023 год - 453).</w:t>
      </w:r>
    </w:p>
    <w:p w:rsidR="00F32844" w:rsidRPr="00B20183" w:rsidRDefault="00F32844" w:rsidP="00F32844">
      <w:pPr>
        <w:tabs>
          <w:tab w:val="left" w:pos="0"/>
        </w:tabs>
        <w:ind w:firstLine="709"/>
        <w:jc w:val="both"/>
      </w:pPr>
      <w:r w:rsidRPr="00B20183">
        <w:t>В</w:t>
      </w:r>
      <w:r w:rsidRPr="00B20183">
        <w:rPr>
          <w:b/>
        </w:rPr>
        <w:t xml:space="preserve"> рамках ст.2 (нарушение муниципальных правовых актов в области благоустройства территории городского округа)</w:t>
      </w:r>
      <w:r w:rsidRPr="00B20183">
        <w:t xml:space="preserve"> Закона Иркутской области № 173-оз от 30.12.2014г.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рассмотрен 81 материал, по результатам которых приняты решения:</w:t>
      </w:r>
    </w:p>
    <w:p w:rsidR="00F32844" w:rsidRPr="00B20183" w:rsidRDefault="00F32844" w:rsidP="00F32844">
      <w:pPr>
        <w:tabs>
          <w:tab w:val="left" w:pos="0"/>
        </w:tabs>
        <w:ind w:firstLine="709"/>
        <w:jc w:val="both"/>
      </w:pPr>
      <w:r w:rsidRPr="00B20183">
        <w:t>- о предупреждении - 26</w:t>
      </w:r>
    </w:p>
    <w:p w:rsidR="00F32844" w:rsidRPr="00B20183" w:rsidRDefault="00F32844" w:rsidP="00F32844">
      <w:pPr>
        <w:tabs>
          <w:tab w:val="left" w:pos="0"/>
        </w:tabs>
        <w:ind w:firstLine="709"/>
        <w:jc w:val="both"/>
      </w:pPr>
      <w:r w:rsidRPr="00B20183">
        <w:t xml:space="preserve">- о наложении денежного штрафа – 55 на сумму 131 тыс. рублей. </w:t>
      </w:r>
    </w:p>
    <w:p w:rsidR="00F32844" w:rsidRPr="00B20183" w:rsidRDefault="00F32844" w:rsidP="00F32844">
      <w:pPr>
        <w:tabs>
          <w:tab w:val="left" w:pos="0"/>
        </w:tabs>
        <w:ind w:firstLine="709"/>
        <w:jc w:val="both"/>
      </w:pPr>
    </w:p>
    <w:p w:rsidR="00F32844" w:rsidRPr="00B20183" w:rsidRDefault="00F32844" w:rsidP="00F32844">
      <w:pPr>
        <w:tabs>
          <w:tab w:val="left" w:pos="0"/>
        </w:tabs>
        <w:ind w:firstLine="709"/>
        <w:jc w:val="both"/>
      </w:pPr>
      <w:r w:rsidRPr="00B20183">
        <w:t>В</w:t>
      </w:r>
      <w:r w:rsidRPr="00B20183">
        <w:rPr>
          <w:b/>
        </w:rPr>
        <w:t xml:space="preserve"> рамках ст.3 (нарушение общественного порядка, выразившееся в совершении действий, нарушающих тишину и покой граждан)</w:t>
      </w:r>
      <w:r w:rsidRPr="00B20183">
        <w:t xml:space="preserve"> Закона Иркутской области № 107-оз от 12.11.2007г. «Об административной ответственности за отдельные правонарушения в сфере охраны общественного порядка в Иркутской области» рассмотрено 219 материалов, по результатам которых приняты решения:</w:t>
      </w:r>
    </w:p>
    <w:p w:rsidR="00F32844" w:rsidRPr="00B20183" w:rsidRDefault="00F32844" w:rsidP="00F32844">
      <w:pPr>
        <w:tabs>
          <w:tab w:val="left" w:pos="0"/>
        </w:tabs>
        <w:ind w:firstLine="709"/>
        <w:jc w:val="both"/>
      </w:pPr>
      <w:r w:rsidRPr="00B20183">
        <w:t>- о предупреждении – 20</w:t>
      </w:r>
    </w:p>
    <w:p w:rsidR="00F32844" w:rsidRPr="00B20183" w:rsidRDefault="00F32844" w:rsidP="00F32844">
      <w:pPr>
        <w:tabs>
          <w:tab w:val="left" w:pos="0"/>
        </w:tabs>
        <w:ind w:firstLine="709"/>
        <w:jc w:val="both"/>
      </w:pPr>
      <w:r w:rsidRPr="00B20183">
        <w:t xml:space="preserve">- о наложении денежного штрафа – 199 на сумму 183 тыс. рублей </w:t>
      </w:r>
    </w:p>
    <w:p w:rsidR="00F32844" w:rsidRPr="00B20183" w:rsidRDefault="00F32844" w:rsidP="00F32844">
      <w:pPr>
        <w:tabs>
          <w:tab w:val="left" w:pos="0"/>
        </w:tabs>
        <w:ind w:firstLine="709"/>
        <w:jc w:val="both"/>
      </w:pPr>
      <w:r w:rsidRPr="00B20183">
        <w:t>Общая сумма наложенных штрафов в 202</w:t>
      </w:r>
      <w:r>
        <w:t>4</w:t>
      </w:r>
      <w:r w:rsidRPr="00B20183">
        <w:t xml:space="preserve"> году составила </w:t>
      </w:r>
      <w:r>
        <w:t>314,0</w:t>
      </w:r>
      <w:r w:rsidRPr="00B20183">
        <w:t xml:space="preserve"> тыс. рублей (202</w:t>
      </w:r>
      <w:r>
        <w:t>3</w:t>
      </w:r>
      <w:r w:rsidRPr="00B20183">
        <w:t xml:space="preserve"> год – </w:t>
      </w:r>
      <w:r>
        <w:t>458,4</w:t>
      </w:r>
      <w:r w:rsidRPr="00B20183">
        <w:t xml:space="preserve"> тыс. рублей).  </w:t>
      </w:r>
    </w:p>
    <w:p w:rsidR="00F32844" w:rsidRPr="00B20183" w:rsidRDefault="00F32844" w:rsidP="00F32844">
      <w:pPr>
        <w:tabs>
          <w:tab w:val="left" w:pos="0"/>
        </w:tabs>
        <w:ind w:firstLine="709"/>
        <w:jc w:val="both"/>
      </w:pPr>
      <w:r w:rsidRPr="00B20183">
        <w:t>По состоянию на 01.01.2025г. взыскано по постановлениям об административном правонарушении в местный бюджет – 272,5 тыс. рублей, в областной бюджет – 142,9 тыс. рублей (на 01.01.2024 года - в местный бюджет – 192,5 тыс. руб., в областной бюджет – 72,4 тыс. руб.)</w:t>
      </w:r>
    </w:p>
    <w:p w:rsidR="00F32844" w:rsidRPr="00B20183" w:rsidRDefault="00F32844" w:rsidP="00F32844">
      <w:pPr>
        <w:tabs>
          <w:tab w:val="left" w:pos="0"/>
        </w:tabs>
        <w:ind w:firstLine="709"/>
        <w:jc w:val="both"/>
      </w:pPr>
      <w:r w:rsidRPr="00B20183">
        <w:t xml:space="preserve">В связи с неуплатой денежных штрафов в добровольном порядке, направлено в отделы судебных приставов 366 постановления о взыскании в принудительном порядке. </w:t>
      </w:r>
    </w:p>
    <w:p w:rsidR="00F32844" w:rsidRPr="00B20183" w:rsidRDefault="00F32844" w:rsidP="00F32844">
      <w:pPr>
        <w:tabs>
          <w:tab w:val="left" w:pos="567"/>
        </w:tabs>
        <w:ind w:firstLine="567"/>
        <w:jc w:val="center"/>
        <w:rPr>
          <w:b/>
        </w:rPr>
      </w:pPr>
    </w:p>
    <w:p w:rsidR="00F32844" w:rsidRPr="00B20183" w:rsidRDefault="00F32844" w:rsidP="00F32844">
      <w:pPr>
        <w:tabs>
          <w:tab w:val="left" w:pos="567"/>
        </w:tabs>
        <w:ind w:firstLine="567"/>
        <w:jc w:val="center"/>
        <w:rPr>
          <w:b/>
        </w:rPr>
      </w:pPr>
      <w:r w:rsidRPr="00B20183">
        <w:rPr>
          <w:b/>
        </w:rPr>
        <w:t>Транспорт и связь</w:t>
      </w:r>
    </w:p>
    <w:p w:rsidR="00F32844" w:rsidRPr="00B20183" w:rsidRDefault="00F32844" w:rsidP="00F32844">
      <w:pPr>
        <w:tabs>
          <w:tab w:val="left" w:pos="567"/>
        </w:tabs>
        <w:jc w:val="both"/>
      </w:pPr>
    </w:p>
    <w:p w:rsidR="00F32844" w:rsidRPr="00B20183" w:rsidRDefault="00F32844" w:rsidP="00F32844">
      <w:pPr>
        <w:ind w:firstLine="709"/>
        <w:jc w:val="both"/>
      </w:pPr>
      <w:r w:rsidRPr="00B20183">
        <w:t xml:space="preserve">Одной из главных задач администрация городского округа считает сохранение муниципального автотранспорта, так как он обеспечивает выполнение социальной политики государства в части льготного проезда отдельных категорий граждан. </w:t>
      </w:r>
    </w:p>
    <w:p w:rsidR="00F32844" w:rsidRPr="00B20183" w:rsidRDefault="00F32844" w:rsidP="00F32844">
      <w:pPr>
        <w:ind w:firstLine="709"/>
        <w:jc w:val="both"/>
      </w:pPr>
      <w:r w:rsidRPr="00B20183">
        <w:t xml:space="preserve">Пассажирские перевозки в городе, на основе проведенного аукциона, осуществляет ООО «Многофункциональное транспортное предприятие» (правопреемник в результате реорганизации в октябре 2024 года муниципального предприятия МП МО - «город Тулун» </w:t>
      </w:r>
      <w:bookmarkStart w:id="15" w:name="_Hlk193119818"/>
      <w:r w:rsidRPr="00B20183">
        <w:t>«Многофункциональное транспортное предприятие»)</w:t>
      </w:r>
      <w:bookmarkEnd w:id="15"/>
      <w:r w:rsidRPr="00B20183">
        <w:t xml:space="preserve"> и индивидуальные предприниматели. Всего 54 единицы транспорта имеют право заниматься пассажирскими </w:t>
      </w:r>
      <w:r w:rsidRPr="00B20183">
        <w:lastRenderedPageBreak/>
        <w:t xml:space="preserve">перевозками (32 предпринимателя имеют лицензию), в том числе 18 единиц – муниципального транспорта, 43 единиц - частного. </w:t>
      </w:r>
    </w:p>
    <w:p w:rsidR="00F32844" w:rsidRPr="00B20183" w:rsidRDefault="00F32844" w:rsidP="00F32844">
      <w:pPr>
        <w:ind w:firstLine="709"/>
        <w:jc w:val="both"/>
      </w:pPr>
      <w:r w:rsidRPr="00B20183">
        <w:t>Ежедневная потребность автобусов для города – 48 единиц. Ежедневно на маршрутах работает 9 муниципальных автобусов и 39 маршрутных такси индивидуальных предпринимателей с интервалом движения 5-20 минут.</w:t>
      </w:r>
    </w:p>
    <w:p w:rsidR="00F32844" w:rsidRPr="00B20183" w:rsidRDefault="00F32844" w:rsidP="00F32844">
      <w:pPr>
        <w:ind w:firstLine="709"/>
        <w:jc w:val="both"/>
      </w:pPr>
      <w:r w:rsidRPr="00B20183">
        <w:t>Между администрацией города и Министерством транспорта и дорожного хозяйства было заключено соглашение о предоставлении иного межбюджетного трансферта, имеющего целевое назначение, в рамках которого было приобретено 6 новых автобусов ПАЗ 32054, которые в 2024 году были переданы для работы по муниципальным маршрутам города  МП МО – «город Тулун» «Многофункциональное транспортное предприятие».</w:t>
      </w:r>
    </w:p>
    <w:p w:rsidR="00F32844" w:rsidRPr="00B20183" w:rsidRDefault="00F32844" w:rsidP="00F32844">
      <w:pPr>
        <w:tabs>
          <w:tab w:val="left" w:pos="-1560"/>
        </w:tabs>
        <w:ind w:firstLine="709"/>
        <w:jc w:val="both"/>
      </w:pPr>
      <w:r w:rsidRPr="00B20183">
        <w:t>Пассажирские перевозки осуществляются по 11-ти внутригородским маршрутам протяженностью 169,4 км, в том числе по 2 сезонным садоводческим маршрутам.</w:t>
      </w:r>
    </w:p>
    <w:p w:rsidR="00F32844" w:rsidRPr="00B20183" w:rsidRDefault="00F32844" w:rsidP="00F32844">
      <w:pPr>
        <w:tabs>
          <w:tab w:val="left" w:pos="-1560"/>
        </w:tabs>
        <w:ind w:firstLine="709"/>
        <w:jc w:val="both"/>
      </w:pPr>
      <w:r w:rsidRPr="00B20183">
        <w:t>Из 11 городских маршрутов 9 маршрутов обслуживаются только муниципальным транспортом.</w:t>
      </w:r>
    </w:p>
    <w:p w:rsidR="00F32844" w:rsidRPr="00B20183" w:rsidRDefault="00F32844" w:rsidP="00F32844">
      <w:pPr>
        <w:tabs>
          <w:tab w:val="left" w:pos="-1560"/>
        </w:tabs>
        <w:ind w:firstLine="709"/>
        <w:jc w:val="both"/>
      </w:pPr>
      <w:r w:rsidRPr="00B20183">
        <w:t>Всего на городских и дачных маршрутах имеется 129 остановочных пунктов. Оборудовано остановочными павильонами 90 остановочных пунктов.</w:t>
      </w:r>
    </w:p>
    <w:p w:rsidR="00F32844" w:rsidRPr="00B20183" w:rsidRDefault="00F32844" w:rsidP="00F32844">
      <w:pPr>
        <w:tabs>
          <w:tab w:val="left" w:pos="-1560"/>
        </w:tabs>
        <w:ind w:firstLine="709"/>
        <w:jc w:val="both"/>
      </w:pPr>
      <w:r w:rsidRPr="00B20183">
        <w:t xml:space="preserve">По муниципальной программе города Тулуна «Транспортное обслуживание населения» за отчетный период предоставлена субсидия в объеме 1199, 1 тыс. руб. на возмещение затрат на нерентабельные городские маршруты.           </w:t>
      </w:r>
    </w:p>
    <w:p w:rsidR="00F32844" w:rsidRPr="00B20183" w:rsidRDefault="00F32844" w:rsidP="00F32844">
      <w:pPr>
        <w:tabs>
          <w:tab w:val="left" w:pos="-1560"/>
        </w:tabs>
        <w:ind w:firstLine="709"/>
        <w:jc w:val="both"/>
      </w:pPr>
      <w:r w:rsidRPr="00B20183">
        <w:t>В городе развита сеть службы легковых такси. Создана структура по обслуживанию транспорта. Сеть автозаправок, автосервисов и автомоек составляет 42 единицы.</w:t>
      </w:r>
    </w:p>
    <w:p w:rsidR="00F32844" w:rsidRPr="00B20183" w:rsidRDefault="00F32844" w:rsidP="00F32844">
      <w:pPr>
        <w:tabs>
          <w:tab w:val="left" w:pos="-1560"/>
        </w:tabs>
        <w:ind w:firstLine="709"/>
        <w:jc w:val="both"/>
        <w:rPr>
          <w:b/>
        </w:rPr>
      </w:pPr>
      <w:r w:rsidRPr="00B20183">
        <w:rPr>
          <w:b/>
        </w:rPr>
        <w:t>Телекоммуникационные сети</w:t>
      </w:r>
      <w:r w:rsidRPr="00B20183">
        <w:t xml:space="preserve"> и жители на территории муниципального образования - «город Тулун» перешли в цифровое телевещание. В отчетном периоде на территории города осуществляют деятельность три крупных предприятия, оказывающих услуги связи, что приводит к развитию конкуренции и снижению тарифов.</w:t>
      </w:r>
    </w:p>
    <w:p w:rsidR="00F32844" w:rsidRPr="00B20183" w:rsidRDefault="00F32844" w:rsidP="00F32844">
      <w:pPr>
        <w:tabs>
          <w:tab w:val="left" w:pos="-1560"/>
        </w:tabs>
        <w:ind w:firstLine="709"/>
        <w:jc w:val="both"/>
      </w:pPr>
      <w:r w:rsidRPr="00B20183">
        <w:t xml:space="preserve">Крупнейшими поставщиками телекоммуникационных услуг являются ООО «Тулун-Телеком», ОАО «Ростелеком», ОАО «Сибтелеком». </w:t>
      </w:r>
    </w:p>
    <w:p w:rsidR="00F32844" w:rsidRPr="00B20183" w:rsidRDefault="00F32844" w:rsidP="00F32844">
      <w:pPr>
        <w:tabs>
          <w:tab w:val="left" w:pos="-1560"/>
        </w:tabs>
        <w:ind w:firstLine="709"/>
        <w:jc w:val="both"/>
      </w:pPr>
      <w:r w:rsidRPr="00B20183">
        <w:t>Основная задача предприятий обеспечить растущие потребности населения в условиях различных требований к скорости, эффективности и безопасности работы телекоммуникационных систем.</w:t>
      </w:r>
    </w:p>
    <w:p w:rsidR="00F32844" w:rsidRPr="006756BC" w:rsidRDefault="00F32844" w:rsidP="00F32844">
      <w:pPr>
        <w:tabs>
          <w:tab w:val="left" w:pos="-3402"/>
        </w:tabs>
        <w:ind w:firstLine="709"/>
        <w:jc w:val="both"/>
        <w:rPr>
          <w:bCs/>
        </w:rPr>
      </w:pPr>
      <w:r w:rsidRPr="00B20183">
        <w:t>На сегодняшний день наиболее популярным и эффективным методом для обеспечения телекоммуникационных услуг является</w:t>
      </w:r>
      <w:r w:rsidRPr="00B20183">
        <w:rPr>
          <w:bCs/>
        </w:rPr>
        <w:t xml:space="preserve"> оптоволоконная связь.</w:t>
      </w:r>
      <w:r w:rsidRPr="006756BC">
        <w:rPr>
          <w:bCs/>
        </w:rPr>
        <w:t xml:space="preserve"> </w:t>
      </w:r>
    </w:p>
    <w:p w:rsidR="00F32844" w:rsidRPr="006756BC" w:rsidRDefault="00F32844" w:rsidP="00F32844">
      <w:pPr>
        <w:tabs>
          <w:tab w:val="left" w:pos="567"/>
        </w:tabs>
        <w:jc w:val="both"/>
        <w:rPr>
          <w:b/>
        </w:rPr>
      </w:pPr>
    </w:p>
    <w:p w:rsidR="00F32844" w:rsidRPr="006756BC" w:rsidRDefault="00F32844" w:rsidP="00F32844">
      <w:pPr>
        <w:tabs>
          <w:tab w:val="left" w:pos="567"/>
        </w:tabs>
        <w:ind w:firstLine="567"/>
        <w:jc w:val="center"/>
        <w:rPr>
          <w:b/>
        </w:rPr>
      </w:pPr>
      <w:r w:rsidRPr="006756BC">
        <w:rPr>
          <w:b/>
        </w:rPr>
        <w:t>ДЕМОГРАФИЧЕСКАЯ СИТУАЦИЯ, УРОВЕНЬ ЖИЗНИ НАСЕЛЕНИЯ И РЫНОК ТРУДА</w:t>
      </w:r>
    </w:p>
    <w:p w:rsidR="00F32844" w:rsidRPr="006756BC" w:rsidRDefault="00F32844" w:rsidP="00F32844">
      <w:pPr>
        <w:autoSpaceDE w:val="0"/>
        <w:autoSpaceDN w:val="0"/>
        <w:adjustRightInd w:val="0"/>
        <w:ind w:left="540"/>
        <w:jc w:val="both"/>
      </w:pPr>
    </w:p>
    <w:p w:rsidR="00F32844" w:rsidRPr="00B20183" w:rsidRDefault="00F32844" w:rsidP="00F32844">
      <w:pPr>
        <w:tabs>
          <w:tab w:val="left" w:pos="-1985"/>
        </w:tabs>
        <w:ind w:firstLine="709"/>
        <w:jc w:val="both"/>
      </w:pPr>
      <w:bookmarkStart w:id="16" w:name="_Hlk193703900"/>
      <w:r w:rsidRPr="00B20183">
        <w:t>Демографическая ситуация в городе Тулуне на протяжении ряда лет остается сложной. Снижение численности населения объясняется миграционным оттоком в виду отсутствия на территории муниципального образования крупного промышленного производства, которое обеспечило бы население города рабочими местами.</w:t>
      </w:r>
    </w:p>
    <w:p w:rsidR="00F32844" w:rsidRPr="00B20183" w:rsidRDefault="00F32844" w:rsidP="00F32844">
      <w:pPr>
        <w:ind w:firstLine="709"/>
        <w:jc w:val="both"/>
      </w:pPr>
      <w:bookmarkStart w:id="17" w:name="_Hlk196726379"/>
      <w:bookmarkStart w:id="18" w:name="_Hlk196726141"/>
      <w:r w:rsidRPr="00B20183">
        <w:t>По данным статистики в г. Тулуне по состоянию на 01.01.202</w:t>
      </w:r>
      <w:r>
        <w:t>4</w:t>
      </w:r>
      <w:r w:rsidRPr="00B20183">
        <w:t xml:space="preserve"> года проживало 37</w:t>
      </w:r>
      <w:r>
        <w:t>583</w:t>
      </w:r>
      <w:r w:rsidRPr="00B20183">
        <w:t xml:space="preserve"> человек</w:t>
      </w:r>
      <w:r>
        <w:t>а</w:t>
      </w:r>
      <w:r w:rsidRPr="00B20183">
        <w:t>, на 01.01.202</w:t>
      </w:r>
      <w:r>
        <w:t>5</w:t>
      </w:r>
      <w:r w:rsidRPr="00B20183">
        <w:t xml:space="preserve"> – 37</w:t>
      </w:r>
      <w:r>
        <w:t>366</w:t>
      </w:r>
      <w:r w:rsidRPr="00B20183">
        <w:t xml:space="preserve"> человек. </w:t>
      </w:r>
    </w:p>
    <w:bookmarkEnd w:id="17"/>
    <w:p w:rsidR="00F32844" w:rsidRPr="00B20183" w:rsidRDefault="00F32844" w:rsidP="00F32844">
      <w:pPr>
        <w:ind w:firstLine="709"/>
        <w:jc w:val="both"/>
      </w:pPr>
      <w:r w:rsidRPr="00B20183">
        <w:t>За 2024 год родилось 405 человек (2023 год – 439 человек), умерло – 619 человек (2023 год – 557 человек). Естественная убыль населения составила 214 человек (2023 год – 118 человек).</w:t>
      </w:r>
    </w:p>
    <w:p w:rsidR="00F32844" w:rsidRPr="00B20183" w:rsidRDefault="00F32844" w:rsidP="00F32844">
      <w:pPr>
        <w:tabs>
          <w:tab w:val="left" w:pos="-1985"/>
        </w:tabs>
        <w:ind w:firstLine="709"/>
        <w:jc w:val="both"/>
      </w:pPr>
      <w:r w:rsidRPr="00B20183">
        <w:t>За 2024 год на территорию муниципального образования – «город Тулун» прибыло 582 человека (2023 - 632 человека), выбыло 584 человек (2023 год - 766 человек), соответственно миграционный отток за 2024 год составил 2 человека (2023 год - 134</w:t>
      </w:r>
      <w:r w:rsidRPr="00B20183">
        <w:rPr>
          <w:b/>
        </w:rPr>
        <w:t xml:space="preserve"> </w:t>
      </w:r>
      <w:r w:rsidRPr="00B20183">
        <w:t>человек).</w:t>
      </w:r>
    </w:p>
    <w:bookmarkEnd w:id="16"/>
    <w:bookmarkEnd w:id="18"/>
    <w:p w:rsidR="00F32844" w:rsidRPr="00B20183" w:rsidRDefault="00F32844" w:rsidP="00F32844">
      <w:pPr>
        <w:tabs>
          <w:tab w:val="left" w:pos="567"/>
        </w:tabs>
        <w:ind w:firstLine="709"/>
        <w:jc w:val="both"/>
      </w:pPr>
      <w:r w:rsidRPr="00B20183">
        <w:t xml:space="preserve">Согласно проведенному анализу динамики показателей прогноза баланса трудовых ресурсов муниципального образования – «город Тулун» по состоянию на 01.01.2024 года следует отметить, что численность трудовых ресурсов по сравнению с прошлым годом уменьшилась на 0,8%, и в соответствии с данными статистического учета среднегодовая </w:t>
      </w:r>
      <w:r w:rsidRPr="00B20183">
        <w:lastRenderedPageBreak/>
        <w:t>численность за 2023 год составила 20994. Уменьшение произошло за счет трудоспособного населения в трудоспособном возрасте, не занятое в экономике, их численность по сравнению с прошлым годом уменьшилась на 166 чел.</w:t>
      </w:r>
    </w:p>
    <w:p w:rsidR="00F32844" w:rsidRPr="00B20183" w:rsidRDefault="00F32844" w:rsidP="00F32844">
      <w:pPr>
        <w:tabs>
          <w:tab w:val="left" w:pos="567"/>
        </w:tabs>
        <w:ind w:firstLine="709"/>
        <w:jc w:val="both"/>
      </w:pPr>
      <w:r w:rsidRPr="00B20183">
        <w:t>Стабильно сохраняется увеличение доли населения старших возрастных групп (пенсионеров), неработающих женщин, но получающих различные виды государственных пособий, что приводит к снижению численности населения занятого в экономике.</w:t>
      </w:r>
    </w:p>
    <w:p w:rsidR="00F32844" w:rsidRPr="00B20183" w:rsidRDefault="00F32844" w:rsidP="00F32844">
      <w:pPr>
        <w:tabs>
          <w:tab w:val="left" w:pos="567"/>
        </w:tabs>
        <w:ind w:firstLine="709"/>
        <w:jc w:val="both"/>
      </w:pPr>
      <w:r w:rsidRPr="00B20183">
        <w:t xml:space="preserve">Численность умерших в трудоспособном возрасте на 01.01.2024 года - 181 человек, на 01.01.2023 год – 187 человек, данный показатель уменьшился по сравнению с прошлым годом, что положительно влияет на численность занятых в экономике. </w:t>
      </w:r>
    </w:p>
    <w:p w:rsidR="00F32844" w:rsidRPr="00B20183" w:rsidRDefault="00F32844" w:rsidP="00F32844">
      <w:pPr>
        <w:tabs>
          <w:tab w:val="left" w:pos="567"/>
        </w:tabs>
        <w:ind w:firstLine="709"/>
        <w:jc w:val="both"/>
      </w:pPr>
      <w:r w:rsidRPr="00B20183">
        <w:t>Существенным фактором влияния на численность трудоспособного населения незанятого в экономике является расположение крупного градообразующего предприятия ООО «Компания Востсибуголь» за пределами территории города Тулуна. На указанном предприятии трудовую деятельность осуществляет значительная доля проживающих граждан на территории города Тулуна, а именно 60 % работников (более 1500 рабочих мест). Следует также отметить, что значительная доля проживающих граждан на территории города Тулуна осуществляет трудовую деятельность вахтовым методом, заняты на сезонных работах, либо на предприятиях, расположенных за пределами территории города. Данная категория работников включена в численность трудоспособного населения, но при этом не включена в численность населения, занятого в экономике.</w:t>
      </w:r>
    </w:p>
    <w:p w:rsidR="00F32844" w:rsidRPr="00B20183" w:rsidRDefault="00F32844" w:rsidP="00F32844">
      <w:pPr>
        <w:tabs>
          <w:tab w:val="left" w:pos="567"/>
        </w:tabs>
        <w:ind w:firstLine="709"/>
        <w:jc w:val="both"/>
      </w:pPr>
      <w:r w:rsidRPr="00B20183">
        <w:t>На территории города Тулуна осуществляются мероприятия по выявлению неформальной занятости и легализации трудовых отношений, которые позволяют сдерживать рост численности граждан, находящихся в трудоспособном возрасте, но не осуществляющих трудовую деятельность.</w:t>
      </w:r>
    </w:p>
    <w:p w:rsidR="00F32844" w:rsidRPr="00B20183" w:rsidRDefault="00F32844" w:rsidP="00F32844">
      <w:pPr>
        <w:tabs>
          <w:tab w:val="left" w:pos="567"/>
        </w:tabs>
        <w:ind w:firstLine="709"/>
        <w:jc w:val="both"/>
      </w:pPr>
      <w:r w:rsidRPr="00B20183">
        <w:t>В 202</w:t>
      </w:r>
      <w:r>
        <w:t>4</w:t>
      </w:r>
      <w:r w:rsidRPr="00B20183">
        <w:t xml:space="preserve"> году на налоговый учет в качестве индивидуальных предпринимателей встали субъекты малого бизнеса таких отраслей как обрабатывающие производства, торговля и транспорт, а также предоставление прочих видов услуг. Кроме того, численность самозанятых субъектов, вставших на учёт, значительно увеличилась (на 01.01.202</w:t>
      </w:r>
      <w:r>
        <w:t>5</w:t>
      </w:r>
      <w:r w:rsidRPr="00B20183">
        <w:t xml:space="preserve"> года - </w:t>
      </w:r>
      <w:r>
        <w:t>1960</w:t>
      </w:r>
      <w:r w:rsidRPr="00B20183">
        <w:t xml:space="preserve"> человек, на 01.01.2024 год – 1885 человек).</w:t>
      </w:r>
    </w:p>
    <w:p w:rsidR="00F32844" w:rsidRPr="00B20183" w:rsidRDefault="00F32844" w:rsidP="00F32844">
      <w:pPr>
        <w:tabs>
          <w:tab w:val="left" w:pos="567"/>
        </w:tabs>
        <w:ind w:firstLine="709"/>
        <w:jc w:val="both"/>
      </w:pPr>
      <w:r w:rsidRPr="00B20183">
        <w:t>Структура распределения «занятых в экономике» по видам деятельности представлена следующим образом: наибольшая доля «занятых в экономике» сосредоточена в торговле (14%), образовании (14%). Также значительный процент занятости отражен в отраслях здравоохранения и предоставления социальных услуг (12%), обеспечения электрической энергией, газом и паром (10%), транспортировки и хранения (9%), государственном управлении и обеспечении военной безопасности, социального обеспечения (8%).</w:t>
      </w:r>
    </w:p>
    <w:p w:rsidR="00F32844" w:rsidRPr="00B20183" w:rsidRDefault="00F32844" w:rsidP="00F32844">
      <w:pPr>
        <w:tabs>
          <w:tab w:val="left" w:pos="567"/>
        </w:tabs>
        <w:ind w:firstLine="709"/>
        <w:jc w:val="both"/>
      </w:pPr>
      <w:bookmarkStart w:id="19" w:name="_Hlk196726178"/>
      <w:r w:rsidRPr="00B20183">
        <w:t>Численность зарегистрированных безработных граждан в 2024 году снизилась по сравнению с уровнем 2023 года, так по состоянию на 01.01.2025 года численность безработных составила - 75 человек (на 01.01.2024 года - 86 человек).</w:t>
      </w:r>
    </w:p>
    <w:p w:rsidR="00F32844" w:rsidRPr="00515132" w:rsidRDefault="00F32844" w:rsidP="00F32844">
      <w:pPr>
        <w:tabs>
          <w:tab w:val="left" w:pos="567"/>
        </w:tabs>
        <w:ind w:firstLine="709"/>
        <w:jc w:val="both"/>
      </w:pPr>
      <w:r w:rsidRPr="00B20183">
        <w:t>Официальный уровень зарегистрированной безработицы на 01.01.202</w:t>
      </w:r>
      <w:r>
        <w:t>5</w:t>
      </w:r>
      <w:r w:rsidRPr="00B20183">
        <w:t xml:space="preserve"> года составил 0,38% (на 01.01.2024 – 0,43%).</w:t>
      </w:r>
    </w:p>
    <w:bookmarkEnd w:id="19"/>
    <w:p w:rsidR="00F32844" w:rsidRPr="00B20183" w:rsidRDefault="00F32844" w:rsidP="00F32844">
      <w:pPr>
        <w:tabs>
          <w:tab w:val="left" w:pos="567"/>
        </w:tabs>
        <w:ind w:firstLine="709"/>
        <w:jc w:val="both"/>
      </w:pPr>
      <w:r w:rsidRPr="002B056B">
        <w:t xml:space="preserve">Среднемесячная начисленная заработная плата по крупным и средним предприятиям города выросла на 7,7% и составила </w:t>
      </w:r>
      <w:r>
        <w:t>66 572,9</w:t>
      </w:r>
      <w:r w:rsidRPr="002B056B">
        <w:t xml:space="preserve"> рублей (2023 год – 60</w:t>
      </w:r>
      <w:r>
        <w:t> </w:t>
      </w:r>
      <w:r w:rsidRPr="002B056B">
        <w:t xml:space="preserve">440,7рублей). </w:t>
      </w:r>
      <w:r w:rsidRPr="00B20183">
        <w:t>Задолженность по заработной плате на 01.01.2025 года, согласно данным органов статистики, отсутствует.</w:t>
      </w:r>
    </w:p>
    <w:p w:rsidR="00F32844" w:rsidRPr="00B20183" w:rsidRDefault="00F32844" w:rsidP="00F32844">
      <w:pPr>
        <w:ind w:firstLine="709"/>
        <w:jc w:val="both"/>
      </w:pPr>
      <w:r w:rsidRPr="00B20183">
        <w:t xml:space="preserve">Временная трудовая занятость подростков в возрасте 14-18 лет организуется в муниципальных общеобразовательных учреждениях в форме трудовых отрядов с перечнем видов работ, на которых может применяться труд несовершеннолетних. Плановое финансирование предусмотрено из местного и областного бюджетов (Тулунский филиал ОГКУ «Кадровый центр Иркутской области»). </w:t>
      </w:r>
    </w:p>
    <w:p w:rsidR="00F32844" w:rsidRPr="00B20183" w:rsidRDefault="00F32844" w:rsidP="00F32844">
      <w:pPr>
        <w:ind w:firstLine="709"/>
        <w:jc w:val="both"/>
      </w:pPr>
      <w:r w:rsidRPr="00B20183">
        <w:t xml:space="preserve">По состоянию на конец 2024 года трудоустроены на временные рабочие места и получили оплату 260 подростков. Число трудоустроенных подростков по сравнению с предыдущим годом не изменилось (2023 год – 260 подростков). В 2024г. финансирование </w:t>
      </w:r>
      <w:r w:rsidRPr="00B20183">
        <w:lastRenderedPageBreak/>
        <w:t>составило 519,6 тыс. рублей. За работу подросткам выплачивается заработная плата по 1998,46 рублей на одного человека и материальная поддержка от Тулунского филиала ОГКУ «Кадровый центр Иркутской области» в размере 2500 рублей.</w:t>
      </w:r>
    </w:p>
    <w:p w:rsidR="00F32844" w:rsidRPr="00B20183" w:rsidRDefault="00F32844" w:rsidP="00F32844">
      <w:pPr>
        <w:ind w:firstLine="709"/>
        <w:jc w:val="both"/>
      </w:pPr>
      <w:r w:rsidRPr="00B20183">
        <w:t>Основной задачей содействия в трудоустройстве подростков на временную работу является их приобщение к труду, получение профессиональных навыков, адаптация к трудовой деятельности. На постоянной основе администрацией городского округа осуществляется взаимодействие с образовательными учреждениями города и Тулунским филиалом ОГКУ «Кадровый центр Иркутской области» по вопросам потребности работодателей в рабочей силе и трудоустройства выпускников общеобразовательных и профессиональных учебных заведений.</w:t>
      </w:r>
    </w:p>
    <w:p w:rsidR="00F32844" w:rsidRPr="00B20183" w:rsidRDefault="00F32844" w:rsidP="00F32844">
      <w:pPr>
        <w:ind w:firstLine="709"/>
        <w:jc w:val="both"/>
      </w:pPr>
      <w:r w:rsidRPr="00B20183">
        <w:t>Администрация городского округа является координатором работы по реализации государственной политики в области охраны труда и трудового законодательства на территории муниципального образования – «город Тулун».</w:t>
      </w:r>
    </w:p>
    <w:p w:rsidR="00F32844" w:rsidRPr="00B20183" w:rsidRDefault="00F32844" w:rsidP="00F32844">
      <w:pPr>
        <w:ind w:firstLine="709"/>
        <w:jc w:val="both"/>
      </w:pPr>
      <w:bookmarkStart w:id="20" w:name="_Hlk196725847"/>
      <w:r w:rsidRPr="00B20183">
        <w:t xml:space="preserve">В целях совершенствования системы управления охраной труда в муниципальном образовании – «город Тулун», снижения уровня производственного травматизма и профессиональной заболеваемости в организациях муниципального образования – «город Тулун», в 2024 году осуществлялась реализация муниципальной программы «Труд», утвержденной постановлением администрации городского округа от 30.10.2019 г. № 4957, в рамках которой освоено 1175,0 тыс. рублей или 100% к объему финансирования (2023 год – 1175,2  тыс. рублей).  </w:t>
      </w:r>
    </w:p>
    <w:p w:rsidR="00F32844" w:rsidRPr="00B20183" w:rsidRDefault="00F32844" w:rsidP="00F32844">
      <w:pPr>
        <w:ind w:firstLine="709"/>
        <w:jc w:val="both"/>
      </w:pPr>
      <w:bookmarkStart w:id="21" w:name="_Hlk196725891"/>
      <w:bookmarkEnd w:id="20"/>
      <w:r w:rsidRPr="00B20183">
        <w:t xml:space="preserve">В течении отчетного периода проведены  3 семинара на темы: «Изменения законодательства в сфере охраны труда и социального страхования», «Всемирный день охраны труда»,  «Обеспечение работников средствами индивидуальной защиты (СИЗ) с 01.01.2025г. (разработка норм  СИЗ, практическое применение  и опыт внедрения)». В результате число участников 3-х семинаров составило 124 человека, что превысило плановый показатель на 148%. </w:t>
      </w:r>
    </w:p>
    <w:p w:rsidR="00F32844" w:rsidRPr="00B20183" w:rsidRDefault="00F32844" w:rsidP="00F32844">
      <w:pPr>
        <w:ind w:firstLine="709"/>
        <w:jc w:val="both"/>
      </w:pPr>
      <w:r w:rsidRPr="00B20183">
        <w:t xml:space="preserve">В 2024 году администрацией городского округа организованы и проведены ежегодные конкурсы по охране труда на территории города Тулуна, такие как «Лучшая организация муниципального образования - «город Тулун» по проведению работы по охране труда» и «Лучший специалист по охране труда муниципального образования – «город Тулун». В данных конкурсах приняли участие – 10 организаций и 12 специалистов по охране труда. </w:t>
      </w:r>
    </w:p>
    <w:p w:rsidR="00F32844" w:rsidRPr="00B20183" w:rsidRDefault="00F32844" w:rsidP="00F32844">
      <w:pPr>
        <w:ind w:firstLine="709"/>
        <w:jc w:val="both"/>
      </w:pPr>
      <w:r w:rsidRPr="00B20183">
        <w:t>За отчетный период на территории муниципального образования – «город Тулун» организовано и проведено 2 обучения и проверка знаний по охране труда в виде семинара. В обучении приняли участие 116 руководителей и специалистов учреждений, предприятий и организаций городского округа.</w:t>
      </w:r>
    </w:p>
    <w:p w:rsidR="00F32844" w:rsidRPr="00B20183" w:rsidRDefault="00F32844" w:rsidP="00F32844">
      <w:pPr>
        <w:ind w:firstLine="709"/>
        <w:jc w:val="both"/>
      </w:pPr>
      <w:r w:rsidRPr="00B20183">
        <w:t>В рамках координации и методического руководства работой служб охраны труда в организациях города Тулуна независимо от их организационно-правовых форм, проведено 224 консультации.</w:t>
      </w:r>
    </w:p>
    <w:bookmarkEnd w:id="21"/>
    <w:p w:rsidR="00F32844" w:rsidRPr="00B20183" w:rsidRDefault="00F32844" w:rsidP="00F32844">
      <w:pPr>
        <w:ind w:firstLine="709"/>
        <w:jc w:val="both"/>
      </w:pPr>
      <w:r w:rsidRPr="00B20183">
        <w:t xml:space="preserve"> </w:t>
      </w:r>
      <w:bookmarkStart w:id="22" w:name="_Hlk196725929"/>
      <w:r w:rsidRPr="00B20183">
        <w:t>В рамках организационного обеспечения деятельности городской межведомственной комиссии по охране труда муниципального образования – «город Тулун» проведено 4 заседания городской межведомственной комиссии по охране труда, на которых рассмотрен 30 вопросов, связанный с улучшением условий труда на территории муниципального образования – «город Тулун», по результата заседаний вынесено 32 решения, контроль за исполнением которых осуществляется постоянно.</w:t>
      </w:r>
    </w:p>
    <w:p w:rsidR="00F32844" w:rsidRPr="00B20183" w:rsidRDefault="00F32844" w:rsidP="00F32844">
      <w:pPr>
        <w:ind w:firstLine="709"/>
        <w:jc w:val="both"/>
      </w:pPr>
      <w:r w:rsidRPr="00B20183">
        <w:t>В целях содействия руководителям организаций и специалистам по охране труда организаций города в решении вопросов в сфере охраны труда при организации системы охраны труда разработаны и напечатаны буклеты: «Памятка по обеспечению безопасности при воздействии движущихся механизмов»;    «Охрана труда на малом предприятии»; «Обзор основных требований организации безопасного использования и  содержания лифтов», «Специальная оценка условий труда  в предприятиях малого бизнеса».</w:t>
      </w:r>
    </w:p>
    <w:p w:rsidR="00F32844" w:rsidRPr="00B20183" w:rsidRDefault="00F32844" w:rsidP="00F32844">
      <w:pPr>
        <w:ind w:firstLine="709"/>
        <w:jc w:val="both"/>
      </w:pPr>
      <w:r w:rsidRPr="00B20183">
        <w:t xml:space="preserve">В рамках реализации муниципальной программы «Труд» в 2024 году с целью информационного обеспечения и пропаганды охраны труда в средствах массовой </w:t>
      </w:r>
      <w:r w:rsidRPr="00B20183">
        <w:lastRenderedPageBreak/>
        <w:t>информации и на странице «Охрана труда» официального сайта администрации городского округа в сети Интернет размещено 55 материалов по вопросам охраны труда.</w:t>
      </w:r>
    </w:p>
    <w:p w:rsidR="00F32844" w:rsidRPr="00B20183" w:rsidRDefault="00F32844" w:rsidP="00F32844">
      <w:pPr>
        <w:ind w:firstLine="709"/>
        <w:jc w:val="both"/>
      </w:pPr>
      <w:r w:rsidRPr="00B20183">
        <w:t>По состоянию на 01.01.2025 года количество коллективных договоров и дополнительных соглашений к коллективному договору, прошедших уведомительную регистрацию, составило 25. Количество действующих коллективных договоров - 65. Охват коллективными договорами работников «по полному кругу предприятий» составил 6 632 человек.</w:t>
      </w:r>
    </w:p>
    <w:p w:rsidR="00F32844" w:rsidRPr="00B20183" w:rsidRDefault="00F32844" w:rsidP="00F32844">
      <w:pPr>
        <w:ind w:firstLine="709"/>
        <w:jc w:val="both"/>
      </w:pPr>
      <w:bookmarkStart w:id="23" w:name="_Hlk196726035"/>
      <w:bookmarkEnd w:id="22"/>
      <w:r w:rsidRPr="00B20183">
        <w:t>В 2024 году проведено 4 заседания трехсторонней комиссии муниципального образования – «город Тулун» по регулированию социально-трудовых отношений, а также 4 заседания городской межведомственной комиссии по обеспечению прав граждан на вознаграждение за труд и легализации налоговой базы и базы по страховым взносам в муниципальном образовании – «город Тулун», в том числе по вопросу легализации трудовых отношений с работниками.</w:t>
      </w:r>
    </w:p>
    <w:p w:rsidR="00F32844" w:rsidRPr="00B20183" w:rsidRDefault="00F32844" w:rsidP="00F32844">
      <w:pPr>
        <w:ind w:firstLine="709"/>
        <w:jc w:val="both"/>
      </w:pPr>
      <w:r w:rsidRPr="00B20183">
        <w:t xml:space="preserve"> В результате разъяснительной работы 37 работодателей довели заработную плату до минимального размера оплаты труда, в соответствии в чем в бюджет от уплаты НДФЛ дополнительно поступило 3 млн 56 тыс. руб. </w:t>
      </w:r>
    </w:p>
    <w:p w:rsidR="00F32844" w:rsidRPr="00B20183" w:rsidRDefault="00F32844" w:rsidP="00F32844">
      <w:pPr>
        <w:ind w:firstLine="709"/>
        <w:jc w:val="both"/>
      </w:pPr>
      <w:r w:rsidRPr="00B20183">
        <w:t>В ноябре 2024 года на территории города Тулуна проведен конкурс «За высокую социальную эффективность и развитие социального партнерства в муниципальном образовании – «город Тулун» по итогам 2023 года», в котором приняли участие 9 муниципальных учреждений и предприятий.</w:t>
      </w:r>
    </w:p>
    <w:p w:rsidR="00F32844" w:rsidRPr="006756BC" w:rsidRDefault="00F32844" w:rsidP="00F32844">
      <w:pPr>
        <w:ind w:firstLine="709"/>
        <w:jc w:val="both"/>
      </w:pPr>
      <w:r w:rsidRPr="00B20183">
        <w:t>В рамках исполнения Закона Иркутской области от 30.03.2012г. № 20-ОЗ «О ведомственном контроле за соблюдением трудового законодательства и иных нормативных правовых актов, содержащих нормы трудового права», администрацией городского округа муниципального образования - «город Тулун» за 2024 год проведено 5 (2023г. – 5) проверок в муниципальных учреждениях и организациях. В результате проведенных проверок выявлено 46 (2023 г. – 39) нарушений трудового законодательства</w:t>
      </w:r>
      <w:bookmarkEnd w:id="23"/>
      <w:r w:rsidRPr="00B20183">
        <w:t>.</w:t>
      </w:r>
    </w:p>
    <w:p w:rsidR="00F32844" w:rsidRPr="006756BC" w:rsidRDefault="00F32844" w:rsidP="00F32844">
      <w:pPr>
        <w:tabs>
          <w:tab w:val="left" w:pos="-1701"/>
        </w:tabs>
        <w:ind w:firstLine="709"/>
        <w:jc w:val="both"/>
      </w:pPr>
      <w:r w:rsidRPr="006756BC">
        <w:t xml:space="preserve"> </w:t>
      </w:r>
    </w:p>
    <w:p w:rsidR="00F32844" w:rsidRPr="006756BC" w:rsidRDefault="00F32844" w:rsidP="00F32844">
      <w:pPr>
        <w:tabs>
          <w:tab w:val="left" w:pos="-1701"/>
        </w:tabs>
        <w:ind w:firstLine="709"/>
        <w:jc w:val="both"/>
        <w:rPr>
          <w:b/>
        </w:rPr>
      </w:pPr>
      <w:r w:rsidRPr="006756BC">
        <w:t xml:space="preserve"> </w:t>
      </w:r>
    </w:p>
    <w:p w:rsidR="00F32844" w:rsidRPr="006756BC" w:rsidRDefault="00F32844" w:rsidP="00F32844">
      <w:pPr>
        <w:tabs>
          <w:tab w:val="left" w:pos="-1701"/>
        </w:tabs>
        <w:ind w:firstLine="567"/>
        <w:jc w:val="center"/>
        <w:rPr>
          <w:b/>
        </w:rPr>
      </w:pPr>
      <w:r w:rsidRPr="006756BC">
        <w:rPr>
          <w:b/>
        </w:rPr>
        <w:t>СОЦИАЛЬНАЯ СФЕРА</w:t>
      </w:r>
    </w:p>
    <w:p w:rsidR="00F32844" w:rsidRPr="006756BC" w:rsidRDefault="00F32844" w:rsidP="00F32844">
      <w:pPr>
        <w:autoSpaceDE w:val="0"/>
        <w:autoSpaceDN w:val="0"/>
        <w:adjustRightInd w:val="0"/>
        <w:ind w:firstLine="540"/>
      </w:pPr>
    </w:p>
    <w:p w:rsidR="00F32844" w:rsidRPr="006D0245" w:rsidRDefault="00F32844" w:rsidP="00F32844">
      <w:pPr>
        <w:ind w:firstLine="708"/>
        <w:jc w:val="both"/>
        <w:rPr>
          <w:rFonts w:eastAsiaTheme="minorEastAsia"/>
        </w:rPr>
      </w:pPr>
      <w:r w:rsidRPr="006D0245">
        <w:rPr>
          <w:rFonts w:eastAsiaTheme="minorEastAsia"/>
        </w:rPr>
        <w:t>В рамках исполнения Указов Президента РФ от 07.05.2012 № 597 «О мероприятиях по реализации государственной социальной политики по обеспечению уровня средней заработной платы работников образования и культуры в соответствии со средней по экономике, на территории муниципального образования – «город Тулун» за 2024 год:</w:t>
      </w:r>
    </w:p>
    <w:p w:rsidR="00F32844" w:rsidRPr="006D0245" w:rsidRDefault="00F32844" w:rsidP="00F32844">
      <w:pPr>
        <w:ind w:firstLine="708"/>
        <w:jc w:val="both"/>
        <w:rPr>
          <w:rFonts w:eastAsiaTheme="minorEastAsia"/>
        </w:rPr>
      </w:pPr>
      <w:r w:rsidRPr="006D0245">
        <w:rPr>
          <w:rFonts w:eastAsiaTheme="minorEastAsia"/>
        </w:rPr>
        <w:t xml:space="preserve">- средняя заработная плата работников муниципальных общеобразовательных учреждений составила 59,9 тыс. рублей (2023 </w:t>
      </w:r>
      <w:proofErr w:type="gramStart"/>
      <w:r w:rsidRPr="006D0245">
        <w:rPr>
          <w:rFonts w:eastAsiaTheme="minorEastAsia"/>
        </w:rPr>
        <w:t>год  -</w:t>
      </w:r>
      <w:proofErr w:type="gramEnd"/>
      <w:r w:rsidRPr="006D0245">
        <w:rPr>
          <w:rFonts w:eastAsiaTheme="minorEastAsia"/>
        </w:rPr>
        <w:t xml:space="preserve"> 53,9 тыс. рублей), в том числе учителей – составила 69,5 тыс. рублей (2023 год – 62,3 тыс. рублей);</w:t>
      </w:r>
    </w:p>
    <w:p w:rsidR="00F32844" w:rsidRPr="006D0245" w:rsidRDefault="00F32844" w:rsidP="00F32844">
      <w:pPr>
        <w:ind w:firstLine="708"/>
        <w:jc w:val="both"/>
        <w:rPr>
          <w:rFonts w:eastAsiaTheme="minorEastAsia"/>
        </w:rPr>
      </w:pPr>
      <w:r w:rsidRPr="006D0245">
        <w:rPr>
          <w:rFonts w:eastAsiaTheme="minorEastAsia"/>
        </w:rPr>
        <w:t>- средняя заработная плата работников муниципальных дошкольных образовательных учреждений составила 43,8 тыс. рублей (2023 год – 37,8 тыс. рублей), в том числе воспитателей – 55,2 тыс. рублей (2023 год – 49,4 тыс. рублей);</w:t>
      </w:r>
    </w:p>
    <w:p w:rsidR="00F32844" w:rsidRPr="006D0245" w:rsidRDefault="00F32844" w:rsidP="00F32844">
      <w:pPr>
        <w:ind w:firstLine="708"/>
        <w:jc w:val="both"/>
        <w:rPr>
          <w:rFonts w:eastAsiaTheme="minorEastAsia"/>
        </w:rPr>
      </w:pPr>
      <w:r w:rsidRPr="006D0245">
        <w:rPr>
          <w:rFonts w:eastAsiaTheme="minorEastAsia"/>
        </w:rPr>
        <w:t xml:space="preserve">-  средняя заработная плата работников муниципальных учреждений дополнительного образования – составила 51,1 тыс. рублей (2023 год – 46,5 тыс. рублей), в том числе педагогических работников 60,4 тыс. рублей (2023 год  - 54,1 тыс. рублей); </w:t>
      </w:r>
    </w:p>
    <w:p w:rsidR="00F32844" w:rsidRPr="006D0245" w:rsidRDefault="00F32844" w:rsidP="00F32844">
      <w:pPr>
        <w:ind w:firstLine="708"/>
        <w:jc w:val="both"/>
        <w:rPr>
          <w:rFonts w:eastAsiaTheme="minorEastAsia"/>
        </w:rPr>
      </w:pPr>
      <w:r w:rsidRPr="006D0245">
        <w:rPr>
          <w:rFonts w:eastAsiaTheme="minorEastAsia"/>
        </w:rPr>
        <w:t>- средняя заработная плата работников муниципальных учреждений культуры составила 57,1 тыс. рублей (2023 год – 51,3 тыс. рублей);</w:t>
      </w:r>
    </w:p>
    <w:p w:rsidR="00F32844" w:rsidRPr="006D0245" w:rsidRDefault="00F32844" w:rsidP="00F32844">
      <w:pPr>
        <w:ind w:firstLine="708"/>
        <w:jc w:val="both"/>
        <w:rPr>
          <w:rFonts w:eastAsiaTheme="minorEastAsia"/>
        </w:rPr>
      </w:pPr>
      <w:r w:rsidRPr="006D0245">
        <w:rPr>
          <w:rFonts w:eastAsiaTheme="minorEastAsia"/>
        </w:rPr>
        <w:t>-  средняя заработная плата работников муниципальных учреждений физической культуры и спорта составила 40,3 тыс. рублей (2023 год – 34,9</w:t>
      </w:r>
      <w:r>
        <w:rPr>
          <w:rFonts w:eastAsiaTheme="minorEastAsia"/>
        </w:rPr>
        <w:t xml:space="preserve"> тыс</w:t>
      </w:r>
      <w:r w:rsidRPr="006D0245">
        <w:rPr>
          <w:rFonts w:eastAsiaTheme="minorEastAsia"/>
        </w:rPr>
        <w:t xml:space="preserve">. рублей). </w:t>
      </w:r>
    </w:p>
    <w:p w:rsidR="00F32844" w:rsidRPr="006756BC" w:rsidRDefault="00F32844" w:rsidP="00F32844">
      <w:pPr>
        <w:ind w:firstLine="709"/>
        <w:jc w:val="both"/>
        <w:rPr>
          <w:b/>
        </w:rPr>
      </w:pPr>
      <w:r w:rsidRPr="002B056B">
        <w:rPr>
          <w:rFonts w:eastAsiaTheme="minorEastAsia"/>
        </w:rPr>
        <w:t>.</w:t>
      </w:r>
    </w:p>
    <w:p w:rsidR="00F32844" w:rsidRPr="006756BC" w:rsidRDefault="00F32844" w:rsidP="00F32844">
      <w:pPr>
        <w:ind w:firstLine="567"/>
        <w:jc w:val="center"/>
        <w:rPr>
          <w:b/>
        </w:rPr>
      </w:pPr>
      <w:r w:rsidRPr="006756BC">
        <w:rPr>
          <w:b/>
        </w:rPr>
        <w:t>Образование</w:t>
      </w:r>
    </w:p>
    <w:p w:rsidR="00F32844" w:rsidRPr="006756BC" w:rsidRDefault="00F32844" w:rsidP="00F32844">
      <w:pPr>
        <w:ind w:firstLine="567"/>
        <w:jc w:val="center"/>
        <w:rPr>
          <w:b/>
        </w:rPr>
      </w:pPr>
    </w:p>
    <w:p w:rsidR="00F32844" w:rsidRPr="00B20183" w:rsidRDefault="00F32844" w:rsidP="00F32844">
      <w:pPr>
        <w:ind w:firstLine="709"/>
        <w:jc w:val="both"/>
        <w:rPr>
          <w:bCs/>
        </w:rPr>
      </w:pPr>
      <w:r w:rsidRPr="00B20183">
        <w:rPr>
          <w:bCs/>
        </w:rPr>
        <w:t xml:space="preserve">Сфера образования города Тулуна представлена 3 областными учреждениями среднего профессионального образования, 2 областными коррекционными </w:t>
      </w:r>
      <w:r w:rsidRPr="00B20183">
        <w:rPr>
          <w:bCs/>
        </w:rPr>
        <w:lastRenderedPageBreak/>
        <w:t xml:space="preserve">образовательными учреждениями для обучающихся воспитанников с отклонениями в развитии VIII вида и 23 муниципальными учреждениями. </w:t>
      </w:r>
    </w:p>
    <w:p w:rsidR="00F32844" w:rsidRPr="00B20183" w:rsidRDefault="00F32844" w:rsidP="00F32844">
      <w:pPr>
        <w:ind w:firstLine="709"/>
        <w:jc w:val="both"/>
        <w:rPr>
          <w:bCs/>
        </w:rPr>
      </w:pPr>
      <w:r w:rsidRPr="00B20183">
        <w:rPr>
          <w:bCs/>
        </w:rPr>
        <w:t>Сеть муниципальных учреждений города Тулуна представлена 11 дошкольными учреждениями, 8 общеобразовательными учреждениями и 4 учреждениями дополнительного образования.</w:t>
      </w:r>
    </w:p>
    <w:p w:rsidR="00F32844" w:rsidRPr="00B20183" w:rsidRDefault="00F32844" w:rsidP="00F32844">
      <w:pPr>
        <w:keepNext/>
        <w:keepLines/>
        <w:ind w:firstLine="709"/>
        <w:jc w:val="both"/>
        <w:outlineLvl w:val="2"/>
        <w:rPr>
          <w:b/>
        </w:rPr>
      </w:pPr>
    </w:p>
    <w:p w:rsidR="00F32844" w:rsidRPr="00B20183" w:rsidRDefault="00F32844" w:rsidP="00F32844">
      <w:pPr>
        <w:keepNext/>
        <w:keepLines/>
        <w:ind w:firstLine="709"/>
        <w:jc w:val="both"/>
        <w:outlineLvl w:val="2"/>
        <w:rPr>
          <w:b/>
        </w:rPr>
      </w:pPr>
      <w:r w:rsidRPr="00B20183">
        <w:rPr>
          <w:b/>
        </w:rPr>
        <w:t>Дошкольное образование</w:t>
      </w:r>
    </w:p>
    <w:p w:rsidR="00F32844" w:rsidRPr="00B20183" w:rsidRDefault="00F32844" w:rsidP="00F32844">
      <w:pPr>
        <w:widowControl w:val="0"/>
        <w:ind w:left="23" w:right="23" w:firstLine="709"/>
        <w:jc w:val="both"/>
        <w:rPr>
          <w:rFonts w:eastAsia="Calibri"/>
          <w:lang w:eastAsia="en-US"/>
        </w:rPr>
      </w:pPr>
      <w:r w:rsidRPr="00B20183">
        <w:rPr>
          <w:rFonts w:eastAsia="Calibri"/>
          <w:lang w:eastAsia="en-US"/>
        </w:rPr>
        <w:t xml:space="preserve">Потребность населения в получении общедоступного и бесплатного дошкольного образования в 2024 году обеспечивала сформированная сеть образовательных организаций, реализующих программы дошкольного образования, которая включает в себя 11 муниципальных дошкольных образовательных организаций. </w:t>
      </w:r>
    </w:p>
    <w:p w:rsidR="00F32844" w:rsidRPr="00B20183" w:rsidRDefault="00F32844" w:rsidP="00F32844">
      <w:pPr>
        <w:tabs>
          <w:tab w:val="left" w:pos="916"/>
          <w:tab w:val="left" w:pos="1832"/>
          <w:tab w:val="left" w:pos="2748"/>
          <w:tab w:val="left" w:pos="3664"/>
          <w:tab w:val="left" w:pos="4580"/>
          <w:tab w:val="left" w:pos="5496"/>
          <w:tab w:val="left" w:pos="6412"/>
          <w:tab w:val="left" w:pos="7328"/>
          <w:tab w:val="left" w:pos="8244"/>
          <w:tab w:val="left" w:pos="8851"/>
        </w:tabs>
        <w:ind w:firstLine="709"/>
        <w:jc w:val="both"/>
        <w:rPr>
          <w:rFonts w:eastAsia="Calibri"/>
          <w:lang w:eastAsia="en-US"/>
        </w:rPr>
      </w:pPr>
      <w:r w:rsidRPr="00B20183">
        <w:rPr>
          <w:rFonts w:eastAsia="Calibri"/>
          <w:lang w:eastAsia="en-US"/>
        </w:rPr>
        <w:t>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на 31 декабря 2024 года, составила 2158 детей.</w:t>
      </w:r>
    </w:p>
    <w:p w:rsidR="00F32844" w:rsidRPr="00B20183" w:rsidRDefault="00F32844" w:rsidP="00F32844">
      <w:pPr>
        <w:tabs>
          <w:tab w:val="left" w:pos="916"/>
          <w:tab w:val="left" w:pos="1832"/>
          <w:tab w:val="left" w:pos="2748"/>
          <w:tab w:val="left" w:pos="3664"/>
          <w:tab w:val="left" w:pos="4580"/>
          <w:tab w:val="left" w:pos="5496"/>
          <w:tab w:val="left" w:pos="6412"/>
          <w:tab w:val="left" w:pos="7328"/>
          <w:tab w:val="left" w:pos="8244"/>
          <w:tab w:val="left" w:pos="8851"/>
        </w:tabs>
        <w:ind w:firstLine="709"/>
        <w:jc w:val="both"/>
        <w:rPr>
          <w:rFonts w:eastAsia="Calibri"/>
          <w:lang w:eastAsia="en-US"/>
        </w:rPr>
      </w:pPr>
      <w:r w:rsidRPr="00B20183">
        <w:rPr>
          <w:rFonts w:eastAsia="Calibri"/>
          <w:lang w:eastAsia="en-US"/>
        </w:rPr>
        <w:t xml:space="preserve">Среди всех детей, посещающих образовательные учреждения, реализующие программы дошкольного образования, насчитывается 1017 девочек и 1141 мальчик, из них 24 детей-сирот и детей, оставшихся без попечения родителей, а также 16 детей с инвалидностью. Кроме того, 104 ребенка имеют родителей, являющихся участниками специальной военной операции. </w:t>
      </w:r>
    </w:p>
    <w:p w:rsidR="00F32844" w:rsidRPr="00B20183" w:rsidRDefault="00F32844" w:rsidP="00F32844">
      <w:pPr>
        <w:tabs>
          <w:tab w:val="left" w:pos="916"/>
          <w:tab w:val="left" w:pos="1832"/>
          <w:tab w:val="left" w:pos="2748"/>
          <w:tab w:val="left" w:pos="3664"/>
          <w:tab w:val="left" w:pos="4580"/>
          <w:tab w:val="left" w:pos="5496"/>
          <w:tab w:val="left" w:pos="6412"/>
          <w:tab w:val="left" w:pos="7328"/>
          <w:tab w:val="left" w:pos="8244"/>
          <w:tab w:val="left" w:pos="8851"/>
        </w:tabs>
        <w:ind w:firstLine="709"/>
        <w:jc w:val="both"/>
        <w:rPr>
          <w:rFonts w:eastAsia="Calibri"/>
          <w:lang w:eastAsia="en-US"/>
        </w:rPr>
      </w:pPr>
      <w:r w:rsidRPr="00B20183">
        <w:rPr>
          <w:rFonts w:eastAsia="Calibri"/>
          <w:lang w:eastAsia="en-US"/>
        </w:rPr>
        <w:t xml:space="preserve">Доступность дошкольного образования для детей в возрасте от 3 до 7 лет (находящихся в очереди) достигает 100%, в то время как для детей от 2 месяцев до 7 лет этот показатель составляет 85%. </w:t>
      </w:r>
    </w:p>
    <w:p w:rsidR="00F32844" w:rsidRPr="00B20183" w:rsidRDefault="00F32844" w:rsidP="00F32844">
      <w:pPr>
        <w:tabs>
          <w:tab w:val="left" w:pos="916"/>
          <w:tab w:val="left" w:pos="1832"/>
          <w:tab w:val="left" w:pos="2748"/>
          <w:tab w:val="left" w:pos="3664"/>
          <w:tab w:val="left" w:pos="4580"/>
          <w:tab w:val="left" w:pos="5496"/>
          <w:tab w:val="left" w:pos="6412"/>
          <w:tab w:val="left" w:pos="7328"/>
          <w:tab w:val="left" w:pos="8244"/>
          <w:tab w:val="left" w:pos="8851"/>
        </w:tabs>
        <w:ind w:firstLine="709"/>
        <w:jc w:val="both"/>
        <w:rPr>
          <w:rFonts w:eastAsia="Calibri"/>
          <w:bCs/>
          <w:lang w:eastAsia="en-US"/>
        </w:rPr>
      </w:pPr>
      <w:bookmarkStart w:id="24" w:name="_Hlk196488053"/>
      <w:r w:rsidRPr="00B20183">
        <w:rPr>
          <w:rFonts w:eastAsia="Calibri"/>
          <w:bCs/>
          <w:lang w:eastAsia="en-US"/>
        </w:rPr>
        <w:t>В рамках национального проекта «Демография» на территории города идет строительство дошкольного образовательного учреждения: детский сад на 240 мест в центральном микрорайоне города по ул. Ленина, д.3А (срок реализации 2023-2026 годы).</w:t>
      </w:r>
    </w:p>
    <w:p w:rsidR="00F32844" w:rsidRPr="00B20183" w:rsidRDefault="00F32844" w:rsidP="00F32844">
      <w:pPr>
        <w:tabs>
          <w:tab w:val="left" w:pos="916"/>
          <w:tab w:val="left" w:pos="1832"/>
          <w:tab w:val="left" w:pos="2748"/>
          <w:tab w:val="left" w:pos="3664"/>
          <w:tab w:val="left" w:pos="4580"/>
          <w:tab w:val="left" w:pos="5496"/>
          <w:tab w:val="left" w:pos="6412"/>
          <w:tab w:val="left" w:pos="7328"/>
          <w:tab w:val="left" w:pos="8244"/>
          <w:tab w:val="left" w:pos="8851"/>
        </w:tabs>
        <w:ind w:firstLine="709"/>
        <w:jc w:val="both"/>
        <w:rPr>
          <w:rFonts w:eastAsia="Calibri"/>
          <w:bCs/>
          <w:lang w:eastAsia="en-US"/>
        </w:rPr>
      </w:pPr>
      <w:r w:rsidRPr="00B20183">
        <w:rPr>
          <w:rFonts w:eastAsia="Calibri"/>
          <w:bCs/>
          <w:lang w:eastAsia="en-US"/>
        </w:rPr>
        <w:t>Со строительством нового объекта в городе Тулуне охват дошкольным образованием от 2-х месяцев до 7 лет от стоящих на очереди составит 100%.</w:t>
      </w:r>
    </w:p>
    <w:p w:rsidR="00F32844" w:rsidRPr="00B20183" w:rsidRDefault="00F32844" w:rsidP="00F32844">
      <w:pPr>
        <w:ind w:firstLine="709"/>
        <w:jc w:val="both"/>
        <w:rPr>
          <w:rFonts w:eastAsia="Calibri"/>
          <w:bCs/>
          <w:lang w:eastAsia="en-US"/>
        </w:rPr>
      </w:pPr>
      <w:bookmarkStart w:id="25" w:name="_Hlk196488109"/>
      <w:bookmarkEnd w:id="24"/>
      <w:r w:rsidRPr="00B20183">
        <w:rPr>
          <w:rFonts w:eastAsia="Calibri"/>
          <w:bCs/>
          <w:lang w:eastAsia="en-US"/>
        </w:rPr>
        <w:t xml:space="preserve">На 31.12.2024 года очерёдность для предоставления места в дошкольные образовательные учреждения составляла 402 детей, что на 27 детей меньше по сравнению с 2023 годом. Возрастная категория детей, состоящих в очереди, от 0 до 3-х лет. За последние три года наблюдается тенденция к снижению очередности. </w:t>
      </w:r>
    </w:p>
    <w:p w:rsidR="00F32844" w:rsidRPr="00B20183" w:rsidRDefault="00F32844" w:rsidP="00F32844">
      <w:pPr>
        <w:ind w:firstLine="709"/>
        <w:jc w:val="both"/>
        <w:rPr>
          <w:bCs/>
        </w:rPr>
      </w:pPr>
      <w:bookmarkStart w:id="26" w:name="_Hlk196488155"/>
      <w:bookmarkEnd w:id="25"/>
      <w:r w:rsidRPr="00B20183">
        <w:rPr>
          <w:bCs/>
        </w:rPr>
        <w:t>В 2024 году в муниципальных дошкольных образовательных учреждениях функционируют 104 групп (уменьшение количества групп в сравнении с прошлым годом). В 2024 году уменьшилось количество общеразвивающих групп в МБДОУ «Центр развития ребенка – детский сад «Гармония». Помещения данных групп направлены на расширение спектра качественных современных программ дополнительного образования.</w:t>
      </w:r>
    </w:p>
    <w:p w:rsidR="00F32844" w:rsidRPr="00B20183" w:rsidRDefault="00F32844" w:rsidP="00F32844">
      <w:pPr>
        <w:ind w:firstLine="709"/>
        <w:jc w:val="both"/>
        <w:rPr>
          <w:bCs/>
        </w:rPr>
      </w:pPr>
      <w:r w:rsidRPr="00B20183">
        <w:rPr>
          <w:bCs/>
        </w:rPr>
        <w:t xml:space="preserve">Укомплектованность групп в дошкольных организациях составляет 100%. </w:t>
      </w:r>
    </w:p>
    <w:p w:rsidR="00F32844" w:rsidRPr="00B20183" w:rsidRDefault="00F32844" w:rsidP="00F32844">
      <w:pPr>
        <w:ind w:firstLine="709"/>
        <w:jc w:val="both"/>
        <w:rPr>
          <w:bCs/>
        </w:rPr>
      </w:pPr>
      <w:r w:rsidRPr="00B20183">
        <w:rPr>
          <w:bCs/>
        </w:rPr>
        <w:t xml:space="preserve">В 2024 году в группах общеразвивающей направленности обучалось 1957 детей, в группах компенсирующей направленности – 94 ребенка, а в группах комбинированной направленности – 107 детей. Из детей, посещающих группы компенсирующей и комбинированной направленности 102 ребенка, имеют ограничения по здоровью (ОВЗ), из них 8 детей являются инвалидами. </w:t>
      </w:r>
    </w:p>
    <w:p w:rsidR="00F32844" w:rsidRPr="00B20183" w:rsidRDefault="00F32844" w:rsidP="00F32844">
      <w:pPr>
        <w:ind w:firstLine="709"/>
        <w:jc w:val="both"/>
        <w:rPr>
          <w:bCs/>
        </w:rPr>
      </w:pPr>
      <w:r w:rsidRPr="00B20183">
        <w:rPr>
          <w:bCs/>
        </w:rPr>
        <w:t>В дошкольных образовательных учреждениях обучение ведется на русском языке. В 2024 году 2 ребенка, имеющие иностранное гражданство, посещают детские сады. Для них обучение ведется на русском языке.</w:t>
      </w:r>
    </w:p>
    <w:p w:rsidR="00F32844" w:rsidRPr="00B20183" w:rsidRDefault="00F32844" w:rsidP="00F32844">
      <w:pPr>
        <w:ind w:firstLine="709"/>
        <w:jc w:val="both"/>
        <w:rPr>
          <w:bCs/>
        </w:rPr>
      </w:pPr>
      <w:r w:rsidRPr="00B20183">
        <w:rPr>
          <w:bCs/>
        </w:rPr>
        <w:t>В городе Тулуне с 2014 года не функционируют группы кратковременного пребывания детей в связи с отсутствием потребности. Частные дошкольные образовательные организаций на территории города не востребованы.</w:t>
      </w:r>
    </w:p>
    <w:bookmarkEnd w:id="26"/>
    <w:p w:rsidR="00F32844" w:rsidRPr="00B20183" w:rsidRDefault="00F32844" w:rsidP="00F32844">
      <w:pPr>
        <w:ind w:firstLine="709"/>
        <w:jc w:val="both"/>
        <w:rPr>
          <w:bCs/>
        </w:rPr>
      </w:pPr>
      <w:r w:rsidRPr="00B20183">
        <w:rPr>
          <w:bCs/>
        </w:rPr>
        <w:t xml:space="preserve">Всего в системе дошкольного образования в 2024 году работало 661 человек, в том числе: 24 – руководящих работника, 255 – педагогического персонала, 382 – обслуживающего персонала. В педагогический состав входят: 199 воспитателей, 5 старших воспитателей, 14 музыкальных руководителей, 10 инструкторов по физической культуре, 8 учителей-логопедов, 2 учителя-дефектолога, 8 педагогов-психологов, 7 педагогов </w:t>
      </w:r>
      <w:r w:rsidRPr="00B20183">
        <w:rPr>
          <w:bCs/>
        </w:rPr>
        <w:lastRenderedPageBreak/>
        <w:t>дополнительного образования. Численность воспитанников в организациях дошкольного образования в расчете на одного педагогического работника составила 9 человек, в сравнении с прошлым годом показатель стабилен.</w:t>
      </w:r>
    </w:p>
    <w:p w:rsidR="00F32844" w:rsidRPr="00B20183" w:rsidRDefault="00F32844" w:rsidP="00F32844">
      <w:pPr>
        <w:ind w:firstLine="709"/>
        <w:jc w:val="both"/>
        <w:rPr>
          <w:bCs/>
        </w:rPr>
      </w:pPr>
      <w:r w:rsidRPr="00B20183">
        <w:rPr>
          <w:bCs/>
        </w:rPr>
        <w:t>Существует дефицит кадров: логопед, педагог-дефектолог, педагог-психолог и музыкальный руководитель.</w:t>
      </w:r>
    </w:p>
    <w:p w:rsidR="00F32844" w:rsidRPr="00B20183" w:rsidRDefault="00F32844" w:rsidP="00F32844">
      <w:pPr>
        <w:ind w:firstLine="709"/>
        <w:jc w:val="both"/>
        <w:rPr>
          <w:bCs/>
        </w:rPr>
      </w:pPr>
      <w:r w:rsidRPr="00B20183">
        <w:rPr>
          <w:bCs/>
        </w:rPr>
        <w:t>Существует дефицит специалистов: воспитатели, логопед, педагог-дефектолог, педагог-психолог, музыкальный руководитель, инструктор по физической культуре и педагог дополнительного образования.</w:t>
      </w:r>
    </w:p>
    <w:p w:rsidR="00F32844" w:rsidRPr="00B20183" w:rsidRDefault="00F32844" w:rsidP="00F32844">
      <w:pPr>
        <w:ind w:firstLine="709"/>
        <w:jc w:val="both"/>
        <w:rPr>
          <w:bCs/>
        </w:rPr>
      </w:pPr>
      <w:r w:rsidRPr="00B20183">
        <w:rPr>
          <w:bCs/>
        </w:rPr>
        <w:t>В дошкольных учреждениях педагогический состав практически состоит из женщин, составляя 99,6% (включая одного мужчину – музыкального руководителя). Внешнее совместительство охватывает 12 специалистов: 5 музыкальных руководителей, 2 инструктора по физической культуре, 5 логопедов. В прошлом году было занято также 12 ставок внешними совместителями.</w:t>
      </w:r>
    </w:p>
    <w:p w:rsidR="00F32844" w:rsidRPr="00B20183" w:rsidRDefault="00F32844" w:rsidP="00F32844">
      <w:pPr>
        <w:ind w:firstLine="709"/>
        <w:jc w:val="both"/>
        <w:rPr>
          <w:bCs/>
        </w:rPr>
      </w:pPr>
      <w:r w:rsidRPr="00B20183">
        <w:rPr>
          <w:bCs/>
        </w:rPr>
        <w:t>33% педагогических работников имеют высшее образование, из которых 79% имеют высшее педагогическое. Кроме этого, 66,6% работников имеют среднее профессиональное образование, из них 92% имеют среднее профессиональное педагогическое образование. За последние три года в структуре образования педагогических работников не произошло значительных изменений.</w:t>
      </w:r>
    </w:p>
    <w:p w:rsidR="00F32844" w:rsidRPr="00B20183" w:rsidRDefault="00F32844" w:rsidP="00F32844">
      <w:pPr>
        <w:ind w:firstLine="709"/>
        <w:jc w:val="both"/>
        <w:rPr>
          <w:bCs/>
        </w:rPr>
      </w:pPr>
      <w:r w:rsidRPr="00B20183">
        <w:rPr>
          <w:bCs/>
        </w:rPr>
        <w:t>Одним из положительных факторов динамического развития дошкольного образования является преобладание возрастного состава педагогов в интервале от 25 до 55 лет (90%), в сравнении с прошлым годом показатель увеличился.</w:t>
      </w:r>
    </w:p>
    <w:p w:rsidR="00F32844" w:rsidRPr="00B20183" w:rsidRDefault="00F32844" w:rsidP="00F32844">
      <w:pPr>
        <w:ind w:firstLine="709"/>
        <w:jc w:val="both"/>
        <w:rPr>
          <w:bCs/>
        </w:rPr>
      </w:pPr>
      <w:r w:rsidRPr="00B20183">
        <w:rPr>
          <w:bCs/>
        </w:rPr>
        <w:t>Доля педагогических работников, обладающих общим стажем работы более 20 лет, составляет 46%, из которых 37% имеют соответствующий педагогический стаж. В то же время, 8% педагогических работников имеют общий стаж до 3 лет, и все они имеют педагогический стаж.</w:t>
      </w:r>
    </w:p>
    <w:p w:rsidR="00F32844" w:rsidRPr="00B20183" w:rsidRDefault="00F32844" w:rsidP="00F32844">
      <w:pPr>
        <w:ind w:firstLine="709"/>
        <w:jc w:val="both"/>
        <w:rPr>
          <w:bCs/>
        </w:rPr>
      </w:pPr>
      <w:r w:rsidRPr="00B20183">
        <w:rPr>
          <w:bCs/>
        </w:rPr>
        <w:t>В детских садах первую квалификационную категорию имеют 76 педагогов (30% от общего числа работников, без учета совместителей), а высшую категорию – 70 педагога (27%). В сравнении с 2023 годом наблюдается снижение числа специалистов с первой квалификационной категорией и повешение специалистов с высшей квалификационной категорией.</w:t>
      </w:r>
    </w:p>
    <w:p w:rsidR="00F32844" w:rsidRPr="00B20183" w:rsidRDefault="00F32844" w:rsidP="00F32844">
      <w:pPr>
        <w:ind w:firstLine="709"/>
        <w:jc w:val="both"/>
        <w:rPr>
          <w:bCs/>
        </w:rPr>
      </w:pPr>
      <w:r w:rsidRPr="00B20183">
        <w:rPr>
          <w:bCs/>
        </w:rPr>
        <w:t>В 2024 году курсовую подготовку и переподготовку прошли 195 работников дошкольных образовательных учреждений.</w:t>
      </w:r>
    </w:p>
    <w:p w:rsidR="00F32844" w:rsidRPr="00B20183" w:rsidRDefault="00F32844" w:rsidP="00F32844">
      <w:pPr>
        <w:ind w:firstLine="709"/>
        <w:jc w:val="both"/>
        <w:rPr>
          <w:bCs/>
        </w:rPr>
      </w:pPr>
      <w:r w:rsidRPr="00B20183">
        <w:rPr>
          <w:bCs/>
        </w:rPr>
        <w:t>На территории города Тулуна отсутствуют дошкольные образовательные организации, здания которых находятся в аварийном состоянии.</w:t>
      </w:r>
    </w:p>
    <w:p w:rsidR="00F32844" w:rsidRPr="00B20183" w:rsidRDefault="00F32844" w:rsidP="00F32844">
      <w:pPr>
        <w:ind w:firstLine="709"/>
        <w:jc w:val="both"/>
        <w:rPr>
          <w:bCs/>
        </w:rPr>
      </w:pPr>
      <w:bookmarkStart w:id="27" w:name="_Hlk196488233"/>
      <w:r w:rsidRPr="00B20183">
        <w:rPr>
          <w:bCs/>
        </w:rPr>
        <w:t xml:space="preserve">На развитие инфраструктуры образовательных учреждений города Тулуна в 2024 году по муниципальной программе «Образование» выделено 166,9 млн. рублей, из них местный бюджет 11,4 млн. рублей, областной бюджет 155,5 млн. рублей, из которых: </w:t>
      </w:r>
    </w:p>
    <w:p w:rsidR="00F32844" w:rsidRPr="00B20183" w:rsidRDefault="00F32844" w:rsidP="00F32844">
      <w:pPr>
        <w:ind w:firstLine="709"/>
        <w:jc w:val="both"/>
        <w:rPr>
          <w:bCs/>
        </w:rPr>
      </w:pPr>
      <w:r w:rsidRPr="00B20183">
        <w:rPr>
          <w:bCs/>
        </w:rPr>
        <w:t>- в МБДОУ «Детский сад «Аленушка» приобрели рециркуляторы и парогенератор на сумму 45,0 тыс. рублей.</w:t>
      </w:r>
    </w:p>
    <w:p w:rsidR="00F32844" w:rsidRPr="00B20183" w:rsidRDefault="00F32844" w:rsidP="00F32844">
      <w:pPr>
        <w:ind w:firstLine="709"/>
        <w:jc w:val="both"/>
        <w:rPr>
          <w:bCs/>
        </w:rPr>
      </w:pPr>
      <w:r w:rsidRPr="00B20183">
        <w:rPr>
          <w:bCs/>
        </w:rPr>
        <w:t>- в МБДОУ «Детский сад «Антошка» приобрели морозильный ларь и термометры на пищеблок на сумму 20,0 тыс. рублей.</w:t>
      </w:r>
    </w:p>
    <w:p w:rsidR="00F32844" w:rsidRPr="00B20183" w:rsidRDefault="00F32844" w:rsidP="00F32844">
      <w:pPr>
        <w:ind w:firstLine="709"/>
        <w:jc w:val="both"/>
        <w:rPr>
          <w:bCs/>
        </w:rPr>
      </w:pPr>
      <w:r w:rsidRPr="00B20183">
        <w:rPr>
          <w:bCs/>
        </w:rPr>
        <w:t>- в МБДОУ «ЦРР «Гармония» приобрели морозильный ларь стоимостью 34,5 тыс. рублей.</w:t>
      </w:r>
    </w:p>
    <w:p w:rsidR="00F32844" w:rsidRPr="00B20183" w:rsidRDefault="00F32844" w:rsidP="00F32844">
      <w:pPr>
        <w:ind w:firstLine="709"/>
        <w:jc w:val="both"/>
        <w:rPr>
          <w:bCs/>
        </w:rPr>
      </w:pPr>
      <w:bookmarkStart w:id="28" w:name="_Hlk193376423"/>
      <w:r w:rsidRPr="00B20183">
        <w:rPr>
          <w:bCs/>
        </w:rPr>
        <w:t>- в</w:t>
      </w:r>
      <w:bookmarkEnd w:id="28"/>
      <w:r w:rsidRPr="00B20183">
        <w:rPr>
          <w:bCs/>
        </w:rPr>
        <w:t xml:space="preserve"> МБДОУ «Детский сад «Радуга» приобрели жарочный шкаф на пищеблок, ноутбук на сумму 115,0 тыс. рублей.</w:t>
      </w:r>
    </w:p>
    <w:p w:rsidR="00F32844" w:rsidRPr="00B20183" w:rsidRDefault="00F32844" w:rsidP="00F32844">
      <w:pPr>
        <w:ind w:firstLine="709"/>
        <w:jc w:val="both"/>
        <w:rPr>
          <w:bCs/>
        </w:rPr>
      </w:pPr>
      <w:r w:rsidRPr="00B20183">
        <w:rPr>
          <w:bCs/>
        </w:rPr>
        <w:t>- в МАДОУ «Детский сад «Лучик» приобрели радиаторы отопления на сумму 85,0 тыс. рублей, сделали ремонт подвала, второго этажа на сумму 475,7 тыс. рублей.</w:t>
      </w:r>
    </w:p>
    <w:p w:rsidR="00F32844" w:rsidRPr="00B20183" w:rsidRDefault="00F32844" w:rsidP="00F32844">
      <w:pPr>
        <w:ind w:firstLine="709"/>
        <w:jc w:val="both"/>
        <w:rPr>
          <w:bCs/>
        </w:rPr>
      </w:pPr>
      <w:r w:rsidRPr="00B20183">
        <w:rPr>
          <w:bCs/>
        </w:rPr>
        <w:t>- в МАДОУ «ЦРР «Жемчужинка» приобрели стиральную и сушильную машины в прачечную стоимостью 234,6 тыс. рублей.</w:t>
      </w:r>
    </w:p>
    <w:p w:rsidR="00F32844" w:rsidRPr="00B20183" w:rsidRDefault="00F32844" w:rsidP="00F32844">
      <w:pPr>
        <w:ind w:firstLine="709"/>
        <w:jc w:val="both"/>
        <w:rPr>
          <w:bCs/>
        </w:rPr>
      </w:pPr>
      <w:r w:rsidRPr="00B20183">
        <w:rPr>
          <w:bCs/>
        </w:rPr>
        <w:t xml:space="preserve">- в МБДОУ «Детский сад «Карамелька» переоборудовали систему фильтрации, обеззараживания, дезинфекции бассейна на сумму 679,8 тыс. рублей. </w:t>
      </w:r>
    </w:p>
    <w:bookmarkEnd w:id="27"/>
    <w:p w:rsidR="00F32844" w:rsidRPr="00B20183" w:rsidRDefault="00F32844" w:rsidP="00F32844">
      <w:pPr>
        <w:keepNext/>
        <w:keepLines/>
        <w:ind w:firstLine="709"/>
        <w:jc w:val="both"/>
        <w:outlineLvl w:val="3"/>
        <w:rPr>
          <w:i/>
          <w:iCs/>
          <w:u w:val="single"/>
          <w:lang w:eastAsia="en-US"/>
        </w:rPr>
      </w:pPr>
    </w:p>
    <w:p w:rsidR="00F32844" w:rsidRDefault="00F32844" w:rsidP="00F32844">
      <w:pPr>
        <w:ind w:firstLine="709"/>
        <w:jc w:val="both"/>
        <w:rPr>
          <w:b/>
        </w:rPr>
      </w:pPr>
    </w:p>
    <w:p w:rsidR="00F32844" w:rsidRPr="00B20183" w:rsidRDefault="00F32844" w:rsidP="00F32844">
      <w:pPr>
        <w:ind w:firstLine="709"/>
        <w:jc w:val="both"/>
        <w:rPr>
          <w:b/>
        </w:rPr>
      </w:pPr>
      <w:r w:rsidRPr="00B20183">
        <w:rPr>
          <w:b/>
        </w:rPr>
        <w:lastRenderedPageBreak/>
        <w:t>Общее образование</w:t>
      </w:r>
    </w:p>
    <w:p w:rsidR="00F32844" w:rsidRPr="00B20183" w:rsidRDefault="00F32844" w:rsidP="00F32844">
      <w:pPr>
        <w:ind w:firstLine="708"/>
        <w:jc w:val="both"/>
        <w:rPr>
          <w:rFonts w:eastAsia="Calibri"/>
          <w:lang w:eastAsia="en-US"/>
        </w:rPr>
      </w:pPr>
      <w:bookmarkStart w:id="29" w:name="_Hlk196488325"/>
      <w:r w:rsidRPr="00B20183">
        <w:rPr>
          <w:rFonts w:eastAsia="Calibri"/>
          <w:lang w:eastAsia="en-US"/>
        </w:rPr>
        <w:t>В 2024 году на территории города Тулуна функционировало 7 средних общеобразовательных организаций и 1 основная общеобразовательная организация. В муниципальных общеобразовательных учреждениях обучается 5549 детей, из них на уровне начального общего образования – 2181 обучающихся, основного общего образования - 2904 обучающихся, среднего общего образования – 464 обучающихся. Кроме того, в городе Тулуне функционировали две областные коррекционные школы ГОКУ СКШ №3 и ГОКУ СКШ №28, в данных учреждениях обучались 298 обучающихся.</w:t>
      </w:r>
    </w:p>
    <w:p w:rsidR="00F32844" w:rsidRPr="00B20183" w:rsidRDefault="00F32844" w:rsidP="00F32844">
      <w:pPr>
        <w:ind w:firstLine="708"/>
        <w:jc w:val="both"/>
        <w:rPr>
          <w:rFonts w:eastAsia="Calibri"/>
          <w:lang w:eastAsia="en-US"/>
        </w:rPr>
      </w:pPr>
      <w:bookmarkStart w:id="30" w:name="_Hlk196488380"/>
      <w:bookmarkEnd w:id="29"/>
      <w:r w:rsidRPr="00B20183">
        <w:rPr>
          <w:rFonts w:eastAsia="Calibri"/>
          <w:lang w:eastAsia="en-US"/>
        </w:rPr>
        <w:t xml:space="preserve">В городе Тулуне детей в возрасте 0-17 лет по состоянию на 01.01.2024 года  – 9 847  человек, (2023 год– 9845 человек) , а в возрасте  8-13 лет –  3650  человек, что на 109 человек больше, чем в прошлом году (2023 год –  3541 человек).   </w:t>
      </w:r>
    </w:p>
    <w:p w:rsidR="00F32844" w:rsidRPr="00B20183" w:rsidRDefault="00F32844" w:rsidP="00F32844">
      <w:pPr>
        <w:ind w:firstLine="708"/>
        <w:jc w:val="both"/>
        <w:rPr>
          <w:rFonts w:eastAsia="Calibri"/>
          <w:lang w:eastAsia="en-US"/>
        </w:rPr>
      </w:pPr>
      <w:r w:rsidRPr="00B20183">
        <w:rPr>
          <w:rFonts w:eastAsia="Calibri"/>
          <w:lang w:eastAsia="en-US"/>
        </w:rPr>
        <w:t>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 среднего общего образования, к численности детей в возрасте 7-17 лет) составил 94,5%. По сравнению с 2023 годом показатель повысился на 1,5%.</w:t>
      </w:r>
    </w:p>
    <w:p w:rsidR="00F32844" w:rsidRPr="00B20183" w:rsidRDefault="00F32844" w:rsidP="00F32844">
      <w:pPr>
        <w:ind w:firstLine="708"/>
        <w:jc w:val="both"/>
        <w:rPr>
          <w:rFonts w:eastAsia="Calibri"/>
          <w:lang w:eastAsia="en-US"/>
        </w:rPr>
      </w:pPr>
      <w:r w:rsidRPr="00B20183">
        <w:rPr>
          <w:rFonts w:eastAsia="Calibri"/>
          <w:lang w:eastAsia="en-US"/>
        </w:rPr>
        <w:t>25 детей находятся на семейном обучении из них 19 детей по желанию родителей, 6 детей по состоянию здоровья и согласованию с родителями (дети-инвалиды). По сравнению с 2023 годом количество обучающихся на семейном образовании увеличилось на 8 человек.</w:t>
      </w:r>
    </w:p>
    <w:p w:rsidR="00F32844" w:rsidRPr="00B20183" w:rsidRDefault="00F32844" w:rsidP="00F32844">
      <w:pPr>
        <w:ind w:firstLine="708"/>
        <w:jc w:val="both"/>
        <w:rPr>
          <w:rFonts w:eastAsia="Calibri"/>
          <w:lang w:eastAsia="en-US"/>
        </w:rPr>
      </w:pPr>
      <w:r w:rsidRPr="00B20183">
        <w:rPr>
          <w:rFonts w:eastAsia="Calibri"/>
          <w:lang w:eastAsia="en-US"/>
        </w:rPr>
        <w:t>Ежегодно ведется учет детей, подлежащих обучению по образовательным программам дошкольного, начального общего, основного общего и среднего общего образования в муниципальных образовательных организациях города Тулуна;</w:t>
      </w:r>
    </w:p>
    <w:p w:rsidR="00F32844" w:rsidRPr="00B20183" w:rsidRDefault="00F32844" w:rsidP="00F32844">
      <w:pPr>
        <w:ind w:firstLine="708"/>
        <w:jc w:val="both"/>
        <w:rPr>
          <w:rFonts w:eastAsia="Calibri"/>
          <w:lang w:eastAsia="en-US"/>
        </w:rPr>
      </w:pPr>
      <w:r w:rsidRPr="00B20183">
        <w:rPr>
          <w:rFonts w:eastAsia="Calibri"/>
          <w:lang w:eastAsia="en-US"/>
        </w:rPr>
        <w:t>Численность обучающихся по индивидуальным учебным планам 53 человека, на дому обучается 48 человек.</w:t>
      </w:r>
    </w:p>
    <w:p w:rsidR="00F32844" w:rsidRPr="00B20183" w:rsidRDefault="00F32844" w:rsidP="00F32844">
      <w:pPr>
        <w:ind w:firstLine="708"/>
        <w:jc w:val="both"/>
        <w:rPr>
          <w:bCs/>
          <w:lang w:eastAsia="en-US"/>
        </w:rPr>
      </w:pPr>
      <w:bookmarkStart w:id="31" w:name="_Hlk196488532"/>
      <w:bookmarkEnd w:id="30"/>
      <w:r w:rsidRPr="00B20183">
        <w:rPr>
          <w:bCs/>
          <w:lang w:eastAsia="en-US"/>
        </w:rPr>
        <w:t xml:space="preserve">В 2024 году показатель наполняемости классов на уровне начального общего, основного общего и среднего общего образования составил: </w:t>
      </w:r>
    </w:p>
    <w:p w:rsidR="00F32844" w:rsidRPr="00B20183" w:rsidRDefault="00F32844" w:rsidP="00F32844">
      <w:pPr>
        <w:ind w:firstLine="708"/>
        <w:jc w:val="both"/>
        <w:rPr>
          <w:bCs/>
          <w:lang w:eastAsia="en-US"/>
        </w:rPr>
      </w:pPr>
      <w:r w:rsidRPr="00B20183">
        <w:rPr>
          <w:bCs/>
          <w:lang w:eastAsia="en-US"/>
        </w:rPr>
        <w:t>начальное общее образование (1-4 классы) – 23 (2023г. – 24)</w:t>
      </w:r>
    </w:p>
    <w:p w:rsidR="00F32844" w:rsidRPr="00B20183" w:rsidRDefault="00F32844" w:rsidP="00F32844">
      <w:pPr>
        <w:ind w:firstLine="708"/>
        <w:jc w:val="both"/>
        <w:rPr>
          <w:bCs/>
          <w:lang w:eastAsia="en-US"/>
        </w:rPr>
      </w:pPr>
      <w:r w:rsidRPr="00B20183">
        <w:rPr>
          <w:bCs/>
          <w:lang w:eastAsia="en-US"/>
        </w:rPr>
        <w:t>основное общее образование (5-9 классы) – 24 (2023г. – 23)</w:t>
      </w:r>
    </w:p>
    <w:p w:rsidR="00F32844" w:rsidRPr="00B20183" w:rsidRDefault="00F32844" w:rsidP="00F32844">
      <w:pPr>
        <w:ind w:firstLine="708"/>
        <w:jc w:val="both"/>
        <w:rPr>
          <w:bCs/>
          <w:lang w:eastAsia="en-US"/>
        </w:rPr>
      </w:pPr>
      <w:r w:rsidRPr="00B20183">
        <w:rPr>
          <w:bCs/>
          <w:lang w:eastAsia="en-US"/>
        </w:rPr>
        <w:t>среднее общее образование (10, 11 классы) – 23,2 (2023г. – 22,5)</w:t>
      </w:r>
    </w:p>
    <w:p w:rsidR="00F32844" w:rsidRPr="00B20183" w:rsidRDefault="00F32844" w:rsidP="00F32844">
      <w:pPr>
        <w:ind w:firstLine="708"/>
        <w:jc w:val="both"/>
        <w:rPr>
          <w:bCs/>
          <w:lang w:eastAsia="en-US"/>
        </w:rPr>
      </w:pPr>
      <w:bookmarkStart w:id="32" w:name="_Hlk196489108"/>
      <w:bookmarkEnd w:id="31"/>
      <w:r w:rsidRPr="00B20183">
        <w:rPr>
          <w:bCs/>
          <w:lang w:eastAsia="en-US"/>
        </w:rPr>
        <w:t xml:space="preserve">Одно муниципальное общеобразовательное учреждение (12,5%) работает в двухсменном режиме -МБОУ СОШ №1. Всего в первую смену обучается 5079 школьников (91,5%), во вторую смену - 345 (6,2%) обучающихся. </w:t>
      </w:r>
    </w:p>
    <w:bookmarkEnd w:id="32"/>
    <w:p w:rsidR="00F32844" w:rsidRPr="00B20183" w:rsidRDefault="00F32844" w:rsidP="00F32844">
      <w:pPr>
        <w:ind w:firstLine="708"/>
        <w:jc w:val="both"/>
        <w:rPr>
          <w:rFonts w:eastAsia="Calibri"/>
          <w:lang w:eastAsia="en-US"/>
        </w:rPr>
      </w:pPr>
      <w:r w:rsidRPr="00B20183">
        <w:rPr>
          <w:rFonts w:eastAsia="Calibri"/>
          <w:lang w:eastAsia="en-US"/>
        </w:rPr>
        <w:t>Удельный вес численности лиц, углубленно изучающих отдельные предметы, в общей численности, учащихся по образовательным программам начального общего, основного общего и среднего общего образования составил 1,5%, что соответствует показателю 2023 года. Углубленное изучение отдельных предметов осуществляется в МБОУ СОШ «Новая Эра», в 5-9 классах (87 обучающихся).</w:t>
      </w:r>
    </w:p>
    <w:p w:rsidR="00F32844" w:rsidRPr="00B20183" w:rsidRDefault="00F32844" w:rsidP="00F32844">
      <w:pPr>
        <w:ind w:firstLine="708"/>
        <w:jc w:val="both"/>
        <w:rPr>
          <w:rFonts w:eastAsia="Calibri"/>
          <w:lang w:eastAsia="en-US"/>
        </w:rPr>
      </w:pPr>
      <w:r w:rsidRPr="00B20183">
        <w:rPr>
          <w:rFonts w:eastAsia="Calibri"/>
          <w:lang w:eastAsia="en-US"/>
        </w:rPr>
        <w:t>Удельный вес численности обучающихся в классах (группах) профильного обучения в общей численности обучающихся в 10-11 (12) классах по образовательным программам среднего общего образования составляет 100% (в 2023 году -100%).</w:t>
      </w:r>
    </w:p>
    <w:p w:rsidR="00F32844" w:rsidRPr="00B20183" w:rsidRDefault="00F32844" w:rsidP="00F32844">
      <w:pPr>
        <w:ind w:firstLine="708"/>
        <w:jc w:val="both"/>
        <w:rPr>
          <w:rFonts w:eastAsia="Calibri"/>
          <w:lang w:eastAsia="en-US"/>
        </w:rPr>
      </w:pPr>
      <w:r w:rsidRPr="00B20183">
        <w:rPr>
          <w:rFonts w:eastAsia="Calibri"/>
          <w:lang w:eastAsia="en-US"/>
        </w:rPr>
        <w:t xml:space="preserve">В 2024 году был организован подвоз обучающихся, проживающих на закреплённых за МБОУ СОШ «Новая Эра» отдаленных территориях (микрорайон Шахта, Заречная, ЛЕП-500, ЛДК). Подвоз обучающихся организован также в МБОУ СОШ № 2. Обучающиеся 8-11-х классов обеспечиваются проездными билетами на муниципальные автобусные маршруты. Доля обучающихся охваченных подвозом, в общей численности обучающихся, нуждающихся в подвозе составляет 100%. </w:t>
      </w:r>
    </w:p>
    <w:p w:rsidR="00F32844" w:rsidRPr="00B20183" w:rsidRDefault="00F32844" w:rsidP="00F32844">
      <w:pPr>
        <w:ind w:firstLine="708"/>
        <w:jc w:val="both"/>
        <w:rPr>
          <w:rFonts w:eastAsia="Calibri"/>
          <w:lang w:eastAsia="en-US"/>
        </w:rPr>
      </w:pPr>
      <w:bookmarkStart w:id="33" w:name="_Hlk196488637"/>
      <w:r w:rsidRPr="00B20183">
        <w:rPr>
          <w:rFonts w:eastAsia="Calibri"/>
          <w:lang w:eastAsia="en-US"/>
        </w:rPr>
        <w:t>В сентябре 2024 года введена в эксплуатация новая школа на 250 мест в микрорайоне Шахта,</w:t>
      </w:r>
      <w:bookmarkEnd w:id="33"/>
      <w:r w:rsidRPr="00B20183">
        <w:rPr>
          <w:rFonts w:eastAsia="Calibri"/>
          <w:lang w:eastAsia="en-US"/>
        </w:rPr>
        <w:t xml:space="preserve"> что позволило отменить подвоз для обучающихся МБОУ СОШ «Новая Эра», автобусы переданы в МБОУ СОШ №2.</w:t>
      </w:r>
    </w:p>
    <w:p w:rsidR="00F32844" w:rsidRPr="00B20183" w:rsidRDefault="00F32844" w:rsidP="00F32844">
      <w:pPr>
        <w:ind w:firstLine="708"/>
        <w:jc w:val="both"/>
        <w:rPr>
          <w:rFonts w:eastAsia="Calibri"/>
          <w:lang w:eastAsia="en-US"/>
        </w:rPr>
      </w:pPr>
      <w:r w:rsidRPr="00B20183">
        <w:rPr>
          <w:rFonts w:eastAsia="Calibri"/>
          <w:lang w:eastAsia="en-US"/>
        </w:rPr>
        <w:t xml:space="preserve">Численность педагогических работников организаций, реализующих программы начального общего, основного общего и среднего общего образования, в 2024 году составила 339 человека, работающих на постоянной основе, в том числе 264 учителя; 36 педагогических работников являются внешними совместителями. Показатели повысились </w:t>
      </w:r>
      <w:r w:rsidRPr="00B20183">
        <w:rPr>
          <w:rFonts w:eastAsia="Calibri"/>
          <w:lang w:eastAsia="en-US"/>
        </w:rPr>
        <w:lastRenderedPageBreak/>
        <w:t xml:space="preserve">по сравнению с прошлым годом (в 2023 году - 324 человека, работающих на постоянной основе, в том числе 253 учителей; 39 человека - внешние совместители). </w:t>
      </w:r>
    </w:p>
    <w:p w:rsidR="00F32844" w:rsidRPr="00B20183" w:rsidRDefault="00F32844" w:rsidP="00F32844">
      <w:pPr>
        <w:ind w:firstLine="708"/>
        <w:jc w:val="both"/>
        <w:rPr>
          <w:rFonts w:eastAsia="Calibri"/>
          <w:lang w:eastAsia="en-US"/>
        </w:rPr>
      </w:pPr>
      <w:r w:rsidRPr="00B20183">
        <w:rPr>
          <w:rFonts w:eastAsia="Calibri"/>
          <w:lang w:eastAsia="en-US"/>
        </w:rPr>
        <w:t>Численность обучающихся в общеобразовательных организациях в расчете на 1 педагогического работника в 2023 году составила 16,4 человека, что ниже уровня 2023 года на 1% (2023-17,4 человека).</w:t>
      </w:r>
    </w:p>
    <w:p w:rsidR="00F32844" w:rsidRPr="00B20183" w:rsidRDefault="00F32844" w:rsidP="00F32844">
      <w:pPr>
        <w:ind w:firstLine="708"/>
        <w:jc w:val="both"/>
        <w:rPr>
          <w:rFonts w:eastAsia="Calibri"/>
          <w:lang w:eastAsia="en-US"/>
        </w:rPr>
      </w:pPr>
      <w:r w:rsidRPr="00B20183">
        <w:rPr>
          <w:rFonts w:eastAsia="Calibri"/>
          <w:lang w:eastAsia="en-US"/>
        </w:rPr>
        <w:t>В 2024 году имелось 45 вакантных мест. Одной из проблем в кадровом обеспечении образовательных организаций является нехватка учителей: русского языка, математики, физики и химии, начальных классов, иностранного языка, а также педагогических работников узких специальностей: учителя-дефектологи, учителя-логопеды, педагоги-психологи.</w:t>
      </w:r>
    </w:p>
    <w:p w:rsidR="00F32844" w:rsidRPr="00B20183" w:rsidRDefault="00F32844" w:rsidP="00F32844">
      <w:pPr>
        <w:ind w:firstLine="708"/>
        <w:jc w:val="both"/>
        <w:rPr>
          <w:rFonts w:eastAsia="Calibri"/>
          <w:lang w:eastAsia="en-US"/>
        </w:rPr>
      </w:pPr>
      <w:r w:rsidRPr="00B20183">
        <w:rPr>
          <w:rFonts w:eastAsia="Calibri"/>
          <w:lang w:eastAsia="en-US"/>
        </w:rPr>
        <w:t>Образовательный уровень педагогических работников в целом стабилен Из 339 педагогических работников, работающих на постоянной основе, доля педагогов, имеющих высшее образование, составляет 65,5% (в 2023 году - 64%), доля учителей, имеющих высшее образование – 68,6% (в 2023 году – 67,6%).  Доля руководящих работников, имеющих высшее образование, составляет 94,8%</w:t>
      </w:r>
    </w:p>
    <w:p w:rsidR="00F32844" w:rsidRPr="00B20183" w:rsidRDefault="00F32844" w:rsidP="00F32844">
      <w:pPr>
        <w:ind w:firstLine="708"/>
        <w:jc w:val="both"/>
      </w:pPr>
      <w:r w:rsidRPr="00B20183">
        <w:rPr>
          <w:rFonts w:eastAsia="Calibri"/>
          <w:lang w:eastAsia="en-US"/>
        </w:rPr>
        <w:t>Удельный вес численности учителей в возрасте до 35 лет в общей численности учителей общеобразовательных организаций за отчетный период составил 22,7%, увеличился на 1,4% по сравнению с 2023 годом (21,3%).</w:t>
      </w:r>
      <w:r w:rsidRPr="00B20183">
        <w:t xml:space="preserve"> </w:t>
      </w:r>
      <w:r w:rsidRPr="00B20183">
        <w:rPr>
          <w:rFonts w:eastAsia="Calibri"/>
          <w:lang w:eastAsia="en-US"/>
        </w:rPr>
        <w:t>Учителей по стажу педагогической деятельности до 10 лет 20% (53 чел.), в категории молодых специалистов 11,7% педагогических работников (31 чел.).</w:t>
      </w:r>
      <w:r w:rsidRPr="00B20183">
        <w:t xml:space="preserve"> </w:t>
      </w:r>
    </w:p>
    <w:p w:rsidR="00F32844" w:rsidRPr="00B20183" w:rsidRDefault="00F32844" w:rsidP="00F32844">
      <w:pPr>
        <w:ind w:firstLine="708"/>
        <w:jc w:val="both"/>
        <w:rPr>
          <w:rFonts w:eastAsia="Calibri"/>
          <w:lang w:eastAsia="en-US"/>
        </w:rPr>
      </w:pPr>
      <w:r w:rsidRPr="00B20183">
        <w:rPr>
          <w:rFonts w:eastAsia="Calibri"/>
          <w:lang w:eastAsia="en-US"/>
        </w:rPr>
        <w:t>Второй проблемой кадрового обеспечения муниципальной системы образования является старение педагогических кадров, средний возраст педагогических работников 50-54 года, каждый 5-ый педагог – работник пенсионного возраста.</w:t>
      </w:r>
    </w:p>
    <w:p w:rsidR="00F32844" w:rsidRPr="00B20183" w:rsidRDefault="00F32844" w:rsidP="00F32844">
      <w:pPr>
        <w:ind w:firstLine="708"/>
        <w:jc w:val="both"/>
        <w:rPr>
          <w:rFonts w:eastAsia="Calibri"/>
          <w:lang w:eastAsia="en-US"/>
        </w:rPr>
      </w:pPr>
      <w:r w:rsidRPr="00B20183">
        <w:rPr>
          <w:rFonts w:eastAsia="Calibri"/>
          <w:lang w:eastAsia="en-US"/>
        </w:rPr>
        <w:t>На уровне муниципалитета с 2021 года реализуется целевая модель наставничества (утверждена распоряжением Управления образования от 31.03.2021 г. No 26/2). В 2023 году в 100% образовательных учреждений муниципалитета внедрена и реализуется целевая модель наставничества. В реализацию целевой модели включены 208 педагогических работников образовательных учреждений муниципалитета, что составляет 35% от общего числа педагогических работников. На уровне образовательных учреждений создано 85 наставнических пар (общеобразовательные организации – 43, дошкольные -35, организации дополнительного образования – 7). Для каждого наставляемого разработаны и реализуются персонифицированные программы (индивидуальные образовательные маршруты), 100% молодых педагогов включены в реализацию целевой модели наставничества.</w:t>
      </w:r>
    </w:p>
    <w:p w:rsidR="00F32844" w:rsidRPr="00B20183" w:rsidRDefault="00F32844" w:rsidP="00F32844">
      <w:pPr>
        <w:ind w:firstLine="708"/>
        <w:jc w:val="both"/>
        <w:rPr>
          <w:rFonts w:eastAsia="Calibri"/>
          <w:lang w:eastAsia="en-US"/>
        </w:rPr>
      </w:pPr>
      <w:r w:rsidRPr="00B20183">
        <w:rPr>
          <w:rFonts w:eastAsia="Calibri"/>
          <w:lang w:eastAsia="en-US"/>
        </w:rPr>
        <w:t>В 2024 году в рамках проекта «Современная школа» национального проекта «Образование» во всех общеобразовательных учреждениях города Тулуна осуществляли деятельность Центры образования естественно-научной и технологической направленностей «Точка роста. Деятельностью центров естественно-научной и технологической направленности охвачены 3366 обучающихся. В центрах реализуются 45 образовательных программ по предметам химия, физика, биология, 42 программы внеурочной деятельности и 23 дополнительных общеразвивающих программ. Все педагоги, работающие в данных центрах, прошли курсовую подготовку.</w:t>
      </w:r>
    </w:p>
    <w:p w:rsidR="00F32844" w:rsidRPr="00B20183" w:rsidRDefault="00F32844" w:rsidP="00F32844">
      <w:pPr>
        <w:ind w:firstLine="708"/>
        <w:jc w:val="both"/>
        <w:rPr>
          <w:rFonts w:eastAsia="Calibri"/>
          <w:lang w:eastAsia="en-US"/>
        </w:rPr>
      </w:pPr>
      <w:r w:rsidRPr="00B20183">
        <w:rPr>
          <w:rFonts w:eastAsia="Calibri"/>
          <w:lang w:eastAsia="en-US"/>
        </w:rPr>
        <w:t xml:space="preserve">С 01 сентября 2024 года открыта новая школа МБОУ СОШ № 5. </w:t>
      </w:r>
      <w:bookmarkStart w:id="34" w:name="_Hlk196488835"/>
      <w:r w:rsidRPr="00B20183">
        <w:rPr>
          <w:rFonts w:eastAsia="Calibri"/>
          <w:lang w:eastAsia="en-US"/>
        </w:rPr>
        <w:t>На территории МБОУ СОШ № 1 установили ворота, которые обеспечивают надежную фиксацию створок в закрытом положении. Также в школе внедрена система контроля доступа на объект. Общая стоимость работ составила 1,2 млн. рублей.</w:t>
      </w:r>
    </w:p>
    <w:p w:rsidR="00F32844" w:rsidRPr="00B20183" w:rsidRDefault="00F32844" w:rsidP="00F32844">
      <w:pPr>
        <w:ind w:firstLine="708"/>
        <w:jc w:val="both"/>
        <w:rPr>
          <w:rFonts w:eastAsia="Calibri"/>
          <w:lang w:eastAsia="en-US"/>
        </w:rPr>
      </w:pPr>
      <w:r w:rsidRPr="00B20183">
        <w:rPr>
          <w:rFonts w:eastAsia="Calibri"/>
          <w:lang w:eastAsia="en-US"/>
        </w:rPr>
        <w:t xml:space="preserve">В МБОУ СОШ № 4 провели монтаж автоматической пожарной сигнализации в спортивном зале, а также системы оповещения в здании. Общая стоимость проведенных работ составила 578,0 тыс. рублей. </w:t>
      </w:r>
    </w:p>
    <w:p w:rsidR="00F32844" w:rsidRPr="00B20183" w:rsidRDefault="00F32844" w:rsidP="00F32844">
      <w:pPr>
        <w:ind w:firstLine="708"/>
        <w:jc w:val="both"/>
        <w:rPr>
          <w:rFonts w:eastAsia="Calibri"/>
          <w:lang w:eastAsia="en-US"/>
        </w:rPr>
      </w:pPr>
      <w:r w:rsidRPr="00B20183">
        <w:rPr>
          <w:rFonts w:eastAsia="Calibri"/>
          <w:lang w:eastAsia="en-US"/>
        </w:rPr>
        <w:t>В МБОУ СОШ № 6 провели частичный капитальный ремонт системы электроснабжения в здании на сумму 2,1 млн. рублей. Кроме того, в школе внедрена современная система контроля доступа, на реализацию которой было выделено 1,0 млн. рублей.</w:t>
      </w:r>
    </w:p>
    <w:p w:rsidR="00F32844" w:rsidRPr="00B20183" w:rsidRDefault="00F32844" w:rsidP="00F32844">
      <w:pPr>
        <w:ind w:firstLine="708"/>
        <w:jc w:val="both"/>
        <w:rPr>
          <w:rFonts w:eastAsia="Calibri"/>
          <w:lang w:eastAsia="en-US"/>
        </w:rPr>
      </w:pPr>
      <w:r w:rsidRPr="00B20183">
        <w:rPr>
          <w:rFonts w:eastAsia="Calibri"/>
          <w:lang w:eastAsia="en-US"/>
        </w:rPr>
        <w:lastRenderedPageBreak/>
        <w:t>В МБОУ СОШ № 19 провели монтаж системы оповещения. Общая стоимость проведенных работ составила 330,0 тыс. рублей. В кабинете информатики обновили жалюзи.</w:t>
      </w:r>
    </w:p>
    <w:p w:rsidR="00F32844" w:rsidRPr="00B20183" w:rsidRDefault="00F32844" w:rsidP="00F32844">
      <w:pPr>
        <w:ind w:firstLine="708"/>
        <w:jc w:val="both"/>
        <w:rPr>
          <w:rFonts w:eastAsia="Calibri"/>
          <w:lang w:eastAsia="en-US"/>
        </w:rPr>
      </w:pPr>
      <w:r w:rsidRPr="00B20183">
        <w:rPr>
          <w:rFonts w:eastAsia="Calibri"/>
          <w:lang w:eastAsia="en-US"/>
        </w:rPr>
        <w:t>В МБОУ «СОШ №25» провели ремонт полов в кабинете № 10, ремонт спортивной площадки (338,3 тыс. рублей). В школе внедрена современная система контроля доступа, на реализацию которой было выделено 729,6 тыс. рублей.</w:t>
      </w:r>
    </w:p>
    <w:p w:rsidR="00F32844" w:rsidRPr="00B20183" w:rsidRDefault="00F32844" w:rsidP="00F32844">
      <w:pPr>
        <w:ind w:firstLine="708"/>
        <w:jc w:val="both"/>
        <w:rPr>
          <w:rFonts w:eastAsia="Calibri"/>
          <w:lang w:eastAsia="en-US"/>
        </w:rPr>
      </w:pPr>
      <w:r w:rsidRPr="00B20183">
        <w:rPr>
          <w:rFonts w:eastAsia="Calibri"/>
          <w:lang w:eastAsia="en-US"/>
        </w:rPr>
        <w:t>В рамках софинансирования на приобретение учебников, учебных пособий, средств обучения и воспитания, необходимых для оснащения муниципальных общеобразовательных организаций выделено 1,76 млн. рублей, из них местный бюджет 144,5 тыс. рублей.</w:t>
      </w:r>
    </w:p>
    <w:p w:rsidR="00F32844" w:rsidRPr="00B20183" w:rsidRDefault="00F32844" w:rsidP="00F32844">
      <w:pPr>
        <w:ind w:firstLine="708"/>
        <w:jc w:val="both"/>
        <w:rPr>
          <w:rFonts w:eastAsia="Calibri"/>
          <w:lang w:eastAsia="en-US"/>
        </w:rPr>
      </w:pPr>
      <w:r w:rsidRPr="00B20183">
        <w:rPr>
          <w:rFonts w:eastAsia="Calibri"/>
          <w:lang w:eastAsia="en-US"/>
        </w:rPr>
        <w:t>В МБОУ СОШ № 4, МБОУ СОШ № 5, МБОУ СОШ № 6, МБОУ СОШ № 19 и МБОУ «Новая Эра» на брендирование центров «Точка роста» выделено 1,8 млн. рублей (приобретение мебели и оформление кабинетов).</w:t>
      </w:r>
    </w:p>
    <w:bookmarkEnd w:id="34"/>
    <w:p w:rsidR="00F32844" w:rsidRPr="00B20183" w:rsidRDefault="00F32844" w:rsidP="00F32844">
      <w:pPr>
        <w:ind w:firstLine="708"/>
        <w:jc w:val="both"/>
        <w:rPr>
          <w:rFonts w:eastAsia="Calibri"/>
          <w:lang w:eastAsia="en-US"/>
        </w:rPr>
      </w:pPr>
      <w:r w:rsidRPr="00B20183">
        <w:rPr>
          <w:rFonts w:eastAsia="Calibri"/>
          <w:lang w:eastAsia="en-US"/>
        </w:rPr>
        <w:t xml:space="preserve">Удельный вес числа общеобразовательных организаций, имеющих скорость подключения к сети Интернет 100 </w:t>
      </w:r>
      <w:proofErr w:type="gramStart"/>
      <w:r w:rsidRPr="00B20183">
        <w:rPr>
          <w:rFonts w:eastAsia="Calibri"/>
          <w:lang w:eastAsia="en-US"/>
        </w:rPr>
        <w:t>Мбит/с</w:t>
      </w:r>
      <w:proofErr w:type="gramEnd"/>
      <w:r w:rsidRPr="00B20183">
        <w:rPr>
          <w:rFonts w:eastAsia="Calibri"/>
          <w:lang w:eastAsia="en-US"/>
        </w:rPr>
        <w:t xml:space="preserve"> составил 100%.</w:t>
      </w:r>
      <w:r w:rsidRPr="00B20183">
        <w:t xml:space="preserve"> </w:t>
      </w:r>
      <w:r w:rsidRPr="00B20183">
        <w:rPr>
          <w:rFonts w:eastAsia="Calibri"/>
          <w:lang w:eastAsia="en-US"/>
        </w:rPr>
        <w:t>Всего в ОО имеется 7 точек подключения ПАО «Ростелеком», 1 точка подключения ООО «ТулунТелеКом».</w:t>
      </w:r>
    </w:p>
    <w:p w:rsidR="00F32844" w:rsidRPr="00B20183" w:rsidRDefault="00F32844" w:rsidP="00F32844">
      <w:pPr>
        <w:ind w:firstLine="708"/>
        <w:jc w:val="both"/>
      </w:pPr>
      <w:r w:rsidRPr="00B20183">
        <w:rPr>
          <w:rFonts w:eastAsia="Calibri"/>
          <w:lang w:eastAsia="en-US"/>
        </w:rPr>
        <w:t>Все общеобразовательные организации зарегистрированы в программном комплексе «Дневник.ру».</w:t>
      </w:r>
      <w:r w:rsidRPr="00B20183">
        <w:t xml:space="preserve"> </w:t>
      </w:r>
    </w:p>
    <w:p w:rsidR="00F32844" w:rsidRPr="00B20183" w:rsidRDefault="00F32844" w:rsidP="00F32844">
      <w:pPr>
        <w:ind w:firstLine="708"/>
        <w:jc w:val="both"/>
      </w:pPr>
      <w:r w:rsidRPr="00B20183">
        <w:t xml:space="preserve">Общеобразовательными учреждениями города Тулуна при организации образовательного процесса, а также для передачи и предоставления информации, содержащей персональные данные обучающихся, используются следующие информационные системы и сервисы, включённые в Перечень информационных систем и сервисов, предусмотренный ч. 10 ст. 10 «Федерального закона от 27 июля 20206 г №149-ФЗ «Об информации, информационных технологиях и о защите информации»: </w:t>
      </w:r>
    </w:p>
    <w:p w:rsidR="00F32844" w:rsidRPr="00B20183" w:rsidRDefault="00F32844" w:rsidP="00F32844">
      <w:pPr>
        <w:ind w:firstLine="708"/>
        <w:jc w:val="both"/>
      </w:pPr>
      <w:r w:rsidRPr="00B20183">
        <w:t></w:t>
      </w:r>
      <w:r w:rsidRPr="00B20183">
        <w:tab/>
        <w:t>«Автоматизированная информационная система – Зачисление в образовательную организацию» («АИС – зачисление в ОО»);</w:t>
      </w:r>
    </w:p>
    <w:p w:rsidR="00F32844" w:rsidRPr="00B20183" w:rsidRDefault="00F32844" w:rsidP="00F32844">
      <w:pPr>
        <w:ind w:firstLine="708"/>
        <w:jc w:val="both"/>
      </w:pPr>
      <w:r w:rsidRPr="00B20183">
        <w:t></w:t>
      </w:r>
      <w:r w:rsidRPr="00B20183">
        <w:tab/>
        <w:t>Электронный дневник и журнал (ЭЖД);</w:t>
      </w:r>
    </w:p>
    <w:p w:rsidR="00F32844" w:rsidRPr="00B20183" w:rsidRDefault="00F32844" w:rsidP="00F32844">
      <w:pPr>
        <w:ind w:firstLine="708"/>
        <w:jc w:val="both"/>
      </w:pPr>
      <w:r w:rsidRPr="00B20183">
        <w:t></w:t>
      </w:r>
      <w:r w:rsidRPr="00B20183">
        <w:tab/>
        <w:t>Региональная информационная система обеспечения проведения государственной итоговой аттестации по образовательным программам основного общего и среднего общего образования (РИС ГИА-9, РИС ГИА-11);</w:t>
      </w:r>
    </w:p>
    <w:p w:rsidR="00F32844" w:rsidRPr="00B20183" w:rsidRDefault="00F32844" w:rsidP="00F32844">
      <w:pPr>
        <w:ind w:firstLine="708"/>
        <w:jc w:val="both"/>
      </w:pPr>
      <w:r w:rsidRPr="00B20183">
        <w:t></w:t>
      </w:r>
      <w:r w:rsidRPr="00B20183">
        <w:tab/>
        <w:t>Федеральная информационная система «Федеральный реестр сведений о документах об образовании» (ФИС ФРДО);</w:t>
      </w:r>
    </w:p>
    <w:p w:rsidR="00F32844" w:rsidRPr="00B20183" w:rsidRDefault="00F32844" w:rsidP="00F32844">
      <w:pPr>
        <w:ind w:firstLine="708"/>
        <w:jc w:val="both"/>
      </w:pPr>
      <w:r w:rsidRPr="00B20183">
        <w:t></w:t>
      </w:r>
      <w:r w:rsidRPr="00B20183">
        <w:tab/>
        <w:t>Информационно-коммуникационная образовательная платформа «Сферум»;</w:t>
      </w:r>
    </w:p>
    <w:p w:rsidR="00F32844" w:rsidRPr="00B20183" w:rsidRDefault="00F32844" w:rsidP="00F32844">
      <w:pPr>
        <w:ind w:firstLine="708"/>
        <w:jc w:val="both"/>
      </w:pPr>
      <w:r w:rsidRPr="00B20183">
        <w:t></w:t>
      </w:r>
      <w:r w:rsidRPr="00B20183">
        <w:tab/>
        <w:t>Федеральная государственная информационная система «Моя школа».</w:t>
      </w:r>
    </w:p>
    <w:p w:rsidR="00F32844" w:rsidRPr="00B20183" w:rsidRDefault="00F32844" w:rsidP="00F32844">
      <w:pPr>
        <w:ind w:firstLine="708"/>
        <w:jc w:val="both"/>
      </w:pPr>
      <w:r w:rsidRPr="00B20183">
        <w:rPr>
          <w:rFonts w:eastAsia="Calibri"/>
          <w:lang w:eastAsia="en-US"/>
        </w:rPr>
        <w:t>В 2024 году проведена работа по переводу официальных сайтов общеобразовательных учреждений на «Госвеб» в каждой школе назначены лица, ответственные за перевод сайтов на платформу «Госвеб», все они прошли обучение и начали работу с сайтом.</w:t>
      </w:r>
      <w:r w:rsidRPr="00B20183">
        <w:t xml:space="preserve"> </w:t>
      </w:r>
    </w:p>
    <w:p w:rsidR="00F32844" w:rsidRPr="00B20183" w:rsidRDefault="00F32844" w:rsidP="00F32844">
      <w:pPr>
        <w:ind w:firstLine="708"/>
        <w:jc w:val="both"/>
        <w:rPr>
          <w:rFonts w:eastAsia="Calibri"/>
          <w:lang w:eastAsia="en-US"/>
        </w:rPr>
      </w:pPr>
      <w:r w:rsidRPr="00B20183">
        <w:rPr>
          <w:rFonts w:eastAsia="Calibri"/>
          <w:lang w:eastAsia="en-US"/>
        </w:rPr>
        <w:t xml:space="preserve">В капитальном ремонте нуждаются 2 здания (25 % от всех зданий, в которых ведется образовательная деятельность), в аварином состоянии находится 1 общеобразовательное учреждение (МБОУ СОШ №7), </w:t>
      </w:r>
      <w:proofErr w:type="gramStart"/>
      <w:r w:rsidRPr="00B20183">
        <w:rPr>
          <w:rFonts w:eastAsia="Calibri"/>
          <w:lang w:eastAsia="en-US"/>
        </w:rPr>
        <w:t>планируется  проведение</w:t>
      </w:r>
      <w:proofErr w:type="gramEnd"/>
      <w:r w:rsidRPr="00B20183">
        <w:rPr>
          <w:rFonts w:eastAsia="Calibri"/>
          <w:lang w:eastAsia="en-US"/>
        </w:rPr>
        <w:t xml:space="preserve"> государственной экспертизы данного здания.</w:t>
      </w:r>
    </w:p>
    <w:p w:rsidR="00F32844" w:rsidRPr="00B20183" w:rsidRDefault="00F32844" w:rsidP="00F32844">
      <w:pPr>
        <w:ind w:firstLine="708"/>
        <w:jc w:val="both"/>
        <w:rPr>
          <w:rFonts w:eastAsia="Calibri"/>
          <w:lang w:eastAsia="en-US"/>
        </w:rPr>
      </w:pPr>
    </w:p>
    <w:p w:rsidR="00F32844" w:rsidRPr="00B20183" w:rsidRDefault="00F32844" w:rsidP="00F32844">
      <w:pPr>
        <w:shd w:val="clear" w:color="auto" w:fill="FFFFFF"/>
        <w:jc w:val="both"/>
        <w:rPr>
          <w:i/>
          <w:iCs/>
          <w:u w:val="single"/>
        </w:rPr>
      </w:pPr>
      <w:r w:rsidRPr="00B20183">
        <w:rPr>
          <w:i/>
          <w:iCs/>
          <w:u w:val="single"/>
        </w:rPr>
        <w:t>Организация питания в общеобразовательных организациях</w:t>
      </w:r>
      <w:r w:rsidRPr="00B20183">
        <w:rPr>
          <w:i/>
          <w:iCs/>
        </w:rPr>
        <w:t xml:space="preserve"> </w:t>
      </w:r>
      <w:r w:rsidRPr="00B20183">
        <w:t>Количество обучающихся, обеспеченных в 2024 году горячим питанием составляло в 1-4 классах (бесплатное горячее питание) -2181 человек (100%), в 5-11 классах -2062 человек (71%), в 5-11 классах для 39 обучающихся организовано буфетное питание. Также обучающиеся 1-4 классов- 95% получают бесплатное питьевое молоко по программе «Школьное молоко» с 2020 года.</w:t>
      </w:r>
    </w:p>
    <w:p w:rsidR="00F32844" w:rsidRPr="00B20183" w:rsidRDefault="00F32844" w:rsidP="00F32844">
      <w:pPr>
        <w:jc w:val="both"/>
      </w:pPr>
      <w:r w:rsidRPr="00B20183">
        <w:t>График питания обучающихся составляется таким образом, чтобы все ученики могли своевременно получить горячее питание. Также в 8 школах работает буфет, позволяющий обучающимся получать дополнительное питание с учетом их потребностей.</w:t>
      </w:r>
    </w:p>
    <w:p w:rsidR="00F32844" w:rsidRPr="00B20183" w:rsidRDefault="00F32844" w:rsidP="00F32844">
      <w:pPr>
        <w:ind w:firstLine="708"/>
        <w:jc w:val="both"/>
      </w:pPr>
      <w:r w:rsidRPr="00B20183">
        <w:t xml:space="preserve">Обучающиеся, в том числе дети - инвалиды и лица с ограниченными возможностями здоровья получают питание в соответствии с десятидневным (примерным) меню </w:t>
      </w:r>
      <w:r w:rsidRPr="00B20183">
        <w:lastRenderedPageBreak/>
        <w:t>(размещено на сайтах школ), требованиями санитарно-эпидемиологических правил и нормативов. Особенности питания детей с ОВЗ – двухразовое, щадящий режим питания (не используются запрещенные продукты).</w:t>
      </w:r>
    </w:p>
    <w:p w:rsidR="00F32844" w:rsidRPr="00B20183" w:rsidRDefault="00F32844" w:rsidP="00F32844">
      <w:pPr>
        <w:ind w:firstLine="708"/>
        <w:jc w:val="both"/>
      </w:pPr>
      <w:r w:rsidRPr="00B20183">
        <w:t xml:space="preserve">Всего обучающихся с ОВЗ - 261 чел., из них: в ОУ питаются -216 чел., на дому -45 чел. </w:t>
      </w:r>
    </w:p>
    <w:p w:rsidR="00F32844" w:rsidRPr="00B20183" w:rsidRDefault="00F32844" w:rsidP="00F32844">
      <w:pPr>
        <w:ind w:firstLine="708"/>
        <w:jc w:val="both"/>
      </w:pPr>
      <w:r w:rsidRPr="00B20183">
        <w:t>Всего детей-инвалидов – 63 чел., из них в ОУ питаются -58 чел., получают денежную компенсацию -5 чел.</w:t>
      </w:r>
    </w:p>
    <w:p w:rsidR="00F32844" w:rsidRPr="00B20183" w:rsidRDefault="00F32844" w:rsidP="00F32844">
      <w:pPr>
        <w:ind w:firstLine="708"/>
        <w:jc w:val="both"/>
        <w:rPr>
          <w:b/>
          <w:bCs/>
          <w:lang w:eastAsia="en-US"/>
        </w:rPr>
      </w:pPr>
    </w:p>
    <w:p w:rsidR="00F32844" w:rsidRPr="00B20183" w:rsidRDefault="00F32844" w:rsidP="00F32844">
      <w:pPr>
        <w:ind w:firstLine="708"/>
        <w:jc w:val="both"/>
        <w:rPr>
          <w:b/>
          <w:bCs/>
          <w:lang w:eastAsia="en-US"/>
        </w:rPr>
      </w:pPr>
      <w:r w:rsidRPr="00B20183">
        <w:rPr>
          <w:b/>
          <w:bCs/>
          <w:lang w:eastAsia="en-US"/>
        </w:rPr>
        <w:t>Организация летнего отдыха и занятости детей</w:t>
      </w:r>
    </w:p>
    <w:p w:rsidR="00F32844" w:rsidRPr="00B20183" w:rsidRDefault="00F32844" w:rsidP="00F32844">
      <w:pPr>
        <w:ind w:firstLine="708"/>
        <w:jc w:val="both"/>
        <w:rPr>
          <w:rFonts w:eastAsia="Calibri"/>
          <w:lang w:eastAsia="en-US"/>
        </w:rPr>
      </w:pPr>
      <w:r w:rsidRPr="00B20183">
        <w:rPr>
          <w:rFonts w:eastAsia="Calibri"/>
          <w:lang w:eastAsia="en-US"/>
        </w:rPr>
        <w:t>Основная задача летней оздоровительной кампании - обеспечить полноценный, безопасный отдых детей и подростков. На территории муниципального образования в 2024 году охвачено летним отдыхом, оздоровлением, занятостью детей и подростков 6398 чел.</w:t>
      </w:r>
    </w:p>
    <w:p w:rsidR="00F32844" w:rsidRPr="00B20183" w:rsidRDefault="00F32844" w:rsidP="00F32844">
      <w:pPr>
        <w:ind w:firstLine="708"/>
        <w:jc w:val="both"/>
        <w:rPr>
          <w:rFonts w:eastAsia="Calibri"/>
          <w:lang w:eastAsia="en-US"/>
        </w:rPr>
      </w:pPr>
      <w:bookmarkStart w:id="35" w:name="_Hlk196489042"/>
      <w:r w:rsidRPr="00B20183">
        <w:rPr>
          <w:rFonts w:eastAsia="Calibri"/>
          <w:lang w:eastAsia="en-US"/>
        </w:rPr>
        <w:t xml:space="preserve">На территории городского округа основной формой летнего отдыха для обучающихся являются оздоровительные лагеря с дневным пребыванием (далее – ОЛДП). </w:t>
      </w:r>
    </w:p>
    <w:p w:rsidR="00F32844" w:rsidRPr="00B20183" w:rsidRDefault="00F32844" w:rsidP="00F32844">
      <w:pPr>
        <w:ind w:firstLine="708"/>
        <w:jc w:val="both"/>
        <w:rPr>
          <w:rFonts w:eastAsia="Calibri"/>
          <w:lang w:eastAsia="en-US"/>
        </w:rPr>
      </w:pPr>
      <w:r w:rsidRPr="00B20183">
        <w:rPr>
          <w:rFonts w:eastAsia="Calibri"/>
          <w:lang w:eastAsia="en-US"/>
        </w:rPr>
        <w:t xml:space="preserve">Охват детей в 2024 году составил 1385 человек (на уровне прошлого года). </w:t>
      </w:r>
    </w:p>
    <w:p w:rsidR="00F32844" w:rsidRPr="00B20183" w:rsidRDefault="00F32844" w:rsidP="00F32844">
      <w:pPr>
        <w:ind w:firstLine="708"/>
        <w:jc w:val="both"/>
        <w:rPr>
          <w:rFonts w:eastAsia="Calibri"/>
          <w:lang w:eastAsia="en-US"/>
        </w:rPr>
      </w:pPr>
      <w:r w:rsidRPr="00B20183">
        <w:rPr>
          <w:rFonts w:eastAsia="Calibri"/>
          <w:lang w:eastAsia="en-US"/>
        </w:rPr>
        <w:t>В июне функционировали 7 ОЛДП на базе муниципальных образовательных учреждений: школы № 1, 2, 4, 6, 19, 25, Новая Эра.</w:t>
      </w:r>
    </w:p>
    <w:p w:rsidR="00F32844" w:rsidRPr="00B20183" w:rsidRDefault="00F32844" w:rsidP="00F32844">
      <w:pPr>
        <w:ind w:firstLine="708"/>
        <w:jc w:val="both"/>
        <w:rPr>
          <w:rFonts w:eastAsia="Calibri"/>
          <w:lang w:eastAsia="en-US"/>
        </w:rPr>
      </w:pPr>
      <w:r w:rsidRPr="00B20183">
        <w:rPr>
          <w:rFonts w:eastAsia="Calibri"/>
          <w:lang w:eastAsia="en-US"/>
        </w:rPr>
        <w:t>С режимом работы с 8-30 до 14-30 с двухразовым питанием без дневного сна работали 5 ОЛДП, с дневным сном и трехразовым питанием, режимом работы с 8-30 до 17-00 - 2 ОЛДП (на базе школ: 2, Новая Эра).</w:t>
      </w:r>
    </w:p>
    <w:p w:rsidR="00F32844" w:rsidRPr="00B20183" w:rsidRDefault="00F32844" w:rsidP="00F32844">
      <w:pPr>
        <w:ind w:firstLine="708"/>
        <w:jc w:val="both"/>
        <w:rPr>
          <w:rFonts w:eastAsia="Calibri"/>
          <w:lang w:eastAsia="en-US"/>
        </w:rPr>
      </w:pPr>
      <w:r w:rsidRPr="00B20183">
        <w:rPr>
          <w:rFonts w:eastAsia="Calibri"/>
          <w:lang w:eastAsia="en-US"/>
        </w:rPr>
        <w:t>Продолжительность одной смены в течение нескольких лет составляет 18 рабочих дней, календарных – 23 дня. Стоимость питания - 204 рубля в день на одного ребенка (в 2023 году было 194 рубля).</w:t>
      </w:r>
    </w:p>
    <w:p w:rsidR="00F32844" w:rsidRPr="00B20183" w:rsidRDefault="00F32844" w:rsidP="00F32844">
      <w:pPr>
        <w:ind w:firstLine="708"/>
        <w:jc w:val="both"/>
        <w:rPr>
          <w:rFonts w:eastAsia="Calibri"/>
          <w:lang w:eastAsia="en-US"/>
        </w:rPr>
      </w:pPr>
      <w:r w:rsidRPr="00B20183">
        <w:rPr>
          <w:rFonts w:eastAsia="Calibri"/>
          <w:lang w:eastAsia="en-US"/>
        </w:rPr>
        <w:t>4 ОЛДП работали с 30 мая по 21 июня 2024 года. В ОЛДП на базах №1, 4 и «Новая Эра» графики изменены в связи с проведением экзаменов (1 школа с 30.05 по 27.06, 4 школа с 31.05 по 25.06, Новая Эра с 31.05 по 26.06).</w:t>
      </w:r>
    </w:p>
    <w:p w:rsidR="00F32844" w:rsidRPr="00B20183" w:rsidRDefault="00F32844" w:rsidP="00F32844">
      <w:pPr>
        <w:ind w:firstLine="708"/>
        <w:jc w:val="both"/>
        <w:rPr>
          <w:rFonts w:eastAsia="Calibri"/>
          <w:lang w:eastAsia="en-US"/>
        </w:rPr>
      </w:pPr>
      <w:r w:rsidRPr="00B20183">
        <w:rPr>
          <w:rFonts w:eastAsia="Calibri"/>
          <w:lang w:eastAsia="en-US"/>
        </w:rPr>
        <w:t>В июле функционировали 2 ОЛДП на базе муниципальных образовательных учреждений: МБОУ СОШ № 2 (125 чел.), МБОУ «СОШ № 25» (60 чел.). С режимом работы с 8-30 до 14-30 с двухразовым питанием без дневного сна.</w:t>
      </w:r>
    </w:p>
    <w:bookmarkEnd w:id="35"/>
    <w:p w:rsidR="00F32844" w:rsidRDefault="00F32844" w:rsidP="00F32844">
      <w:pPr>
        <w:ind w:firstLine="709"/>
        <w:jc w:val="both"/>
        <w:rPr>
          <w:color w:val="000000" w:themeColor="text1"/>
        </w:rPr>
      </w:pPr>
      <w:r w:rsidRPr="00B20183">
        <w:rPr>
          <w:color w:val="000000" w:themeColor="text1"/>
        </w:rPr>
        <w:t>Особое внимание уделялось занятости детей, состоящих на различных видах учета, находящихся в трудной жизненной ситуации, а также детей-инвалидов. Дети данной категории в летний период были задействованы в массовых мероприятиях, в трудовой занятости, посещали оздоровительные лагеря/санатории на территории города и за ее пределами. Охват детей, находящихся в трудной жизненной ситуации, составил 1240 человек, из них:</w:t>
      </w:r>
    </w:p>
    <w:p w:rsidR="00F32844" w:rsidRDefault="00F32844" w:rsidP="00F32844">
      <w:pPr>
        <w:ind w:firstLine="709"/>
        <w:jc w:val="both"/>
        <w:rPr>
          <w:color w:val="000000" w:themeColor="text1"/>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1661"/>
        <w:gridCol w:w="1800"/>
        <w:gridCol w:w="1246"/>
      </w:tblGrid>
      <w:tr w:rsidR="00F32844" w:rsidRPr="00A11936" w:rsidTr="005E7F6D">
        <w:trPr>
          <w:trHeight w:val="419"/>
        </w:trPr>
        <w:tc>
          <w:tcPr>
            <w:tcW w:w="5098" w:type="dxa"/>
            <w:vMerge w:val="restart"/>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Категории</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 сезон</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2 сезон</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ВСЕГО</w:t>
            </w:r>
          </w:p>
        </w:tc>
      </w:tr>
      <w:tr w:rsidR="00F32844" w:rsidRPr="00A11936" w:rsidTr="005E7F6D">
        <w:trPr>
          <w:trHeight w:val="419"/>
        </w:trPr>
        <w:tc>
          <w:tcPr>
            <w:tcW w:w="5098" w:type="dxa"/>
            <w:vMerge/>
            <w:tcBorders>
              <w:top w:val="single" w:sz="4" w:space="0" w:color="auto"/>
              <w:left w:val="single" w:sz="4" w:space="0" w:color="auto"/>
              <w:bottom w:val="single" w:sz="4" w:space="0" w:color="auto"/>
              <w:right w:val="single" w:sz="4" w:space="0" w:color="auto"/>
            </w:tcBorders>
            <w:vAlign w:val="center"/>
            <w:hideMark/>
          </w:tcPr>
          <w:p w:rsidR="00F32844" w:rsidRPr="00A11936" w:rsidRDefault="00F32844" w:rsidP="005E7F6D">
            <w:pPr>
              <w:ind w:firstLine="22"/>
              <w:rPr>
                <w:color w:val="000000" w:themeColor="text1"/>
              </w:rPr>
            </w:pP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9 ОЛДП</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2 ОЛДП</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9 ОЛДП</w:t>
            </w:r>
          </w:p>
        </w:tc>
      </w:tr>
      <w:tr w:rsidR="00F32844" w:rsidRPr="00A11936" w:rsidTr="005E7F6D">
        <w:trPr>
          <w:trHeight w:val="544"/>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Всего детей в ОЛДП</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1264</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185</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1449</w:t>
            </w:r>
          </w:p>
        </w:tc>
      </w:tr>
      <w:tr w:rsidR="00F32844" w:rsidRPr="00A11936" w:rsidTr="005E7F6D">
        <w:trPr>
          <w:trHeight w:val="272"/>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находящиеся под опекой</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36</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10</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46</w:t>
            </w:r>
          </w:p>
        </w:tc>
      </w:tr>
      <w:tr w:rsidR="00F32844" w:rsidRPr="00A11936" w:rsidTr="005E7F6D">
        <w:trPr>
          <w:trHeight w:val="287"/>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из приемных семей</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20</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7</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27</w:t>
            </w:r>
          </w:p>
        </w:tc>
      </w:tr>
      <w:tr w:rsidR="00F32844" w:rsidRPr="00A11936" w:rsidTr="005E7F6D">
        <w:trPr>
          <w:trHeight w:val="544"/>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Дети-сироты и дети, оставшиеся без попечения родителей</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12</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0</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12</w:t>
            </w:r>
          </w:p>
        </w:tc>
      </w:tr>
      <w:tr w:rsidR="00F32844" w:rsidRPr="00A11936" w:rsidTr="005E7F6D">
        <w:trPr>
          <w:trHeight w:val="272"/>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Дети-инвалиды</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11</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12</w:t>
            </w:r>
          </w:p>
        </w:tc>
      </w:tr>
      <w:tr w:rsidR="00F32844" w:rsidRPr="00A11936" w:rsidTr="005E7F6D">
        <w:trPr>
          <w:trHeight w:val="360"/>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из малообеспеченных семей</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353</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17</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370</w:t>
            </w:r>
          </w:p>
        </w:tc>
      </w:tr>
      <w:tr w:rsidR="00F32844" w:rsidRPr="00A11936" w:rsidTr="005E7F6D">
        <w:trPr>
          <w:trHeight w:val="279"/>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из многодетных семей</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278</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47</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325</w:t>
            </w:r>
          </w:p>
        </w:tc>
      </w:tr>
      <w:tr w:rsidR="00F32844" w:rsidRPr="00A11936" w:rsidTr="005E7F6D">
        <w:trPr>
          <w:trHeight w:val="544"/>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из семей одиноких родителей (неполных семей)</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214</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14</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228</w:t>
            </w:r>
          </w:p>
        </w:tc>
      </w:tr>
      <w:tr w:rsidR="00F32844" w:rsidRPr="00A11936" w:rsidTr="005E7F6D">
        <w:trPr>
          <w:trHeight w:val="560"/>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из семей, пострадавших на Чернобыльской АЭС</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0</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0</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0</w:t>
            </w:r>
          </w:p>
        </w:tc>
      </w:tr>
      <w:tr w:rsidR="00F32844" w:rsidRPr="00A11936" w:rsidTr="005E7F6D">
        <w:trPr>
          <w:trHeight w:val="697"/>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lastRenderedPageBreak/>
              <w:t xml:space="preserve">Дети военнослужащих погибших, или ставших инвалидами в результате боевых действий </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2</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0</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2</w:t>
            </w:r>
          </w:p>
        </w:tc>
      </w:tr>
      <w:tr w:rsidR="00F32844" w:rsidRPr="00A11936" w:rsidTr="005E7F6D">
        <w:trPr>
          <w:trHeight w:val="283"/>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состоящие на внутришкольном учете</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38</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4</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42</w:t>
            </w:r>
          </w:p>
        </w:tc>
      </w:tr>
      <w:tr w:rsidR="00F32844" w:rsidRPr="00A11936" w:rsidTr="005E7F6D">
        <w:trPr>
          <w:trHeight w:val="272"/>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состоящие на учете в ОДН</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14</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0</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14</w:t>
            </w:r>
          </w:p>
        </w:tc>
      </w:tr>
      <w:tr w:rsidR="00F32844" w:rsidRPr="00A11936" w:rsidTr="005E7F6D">
        <w:trPr>
          <w:trHeight w:val="261"/>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из семей, состоящих в Банке данных ИО</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15</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0</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15</w:t>
            </w:r>
          </w:p>
        </w:tc>
      </w:tr>
      <w:tr w:rsidR="00F32844" w:rsidRPr="00A11936" w:rsidTr="005E7F6D">
        <w:trPr>
          <w:trHeight w:val="832"/>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 xml:space="preserve">Дети из семей, состоящие на сопровождении в отделении психолого – педагогической помощи семьи и детям </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17</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0</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17</w:t>
            </w:r>
          </w:p>
        </w:tc>
      </w:tr>
      <w:tr w:rsidR="00F32844" w:rsidRPr="00A11936" w:rsidTr="005E7F6D">
        <w:trPr>
          <w:trHeight w:val="544"/>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из семей, родители которых участвуют в специальной военной операции</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32</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4</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36</w:t>
            </w:r>
          </w:p>
        </w:tc>
      </w:tr>
      <w:tr w:rsidR="00F32844" w:rsidRPr="00A11936" w:rsidTr="005E7F6D">
        <w:trPr>
          <w:trHeight w:val="272"/>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Дети с ОВЗ</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94</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0</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94</w:t>
            </w:r>
          </w:p>
        </w:tc>
      </w:tr>
      <w:tr w:rsidR="00F32844" w:rsidRPr="00A11936" w:rsidTr="005E7F6D">
        <w:trPr>
          <w:trHeight w:val="276"/>
        </w:trPr>
        <w:tc>
          <w:tcPr>
            <w:tcW w:w="5098"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ИТОГО</w:t>
            </w:r>
          </w:p>
        </w:tc>
        <w:tc>
          <w:tcPr>
            <w:tcW w:w="1661"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1136</w:t>
            </w:r>
          </w:p>
        </w:tc>
        <w:tc>
          <w:tcPr>
            <w:tcW w:w="1800"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104</w:t>
            </w:r>
          </w:p>
        </w:tc>
        <w:tc>
          <w:tcPr>
            <w:tcW w:w="1246" w:type="dxa"/>
            <w:tcBorders>
              <w:top w:val="single" w:sz="4" w:space="0" w:color="auto"/>
              <w:left w:val="single" w:sz="4" w:space="0" w:color="auto"/>
              <w:bottom w:val="single" w:sz="4" w:space="0" w:color="auto"/>
              <w:right w:val="single" w:sz="4" w:space="0" w:color="auto"/>
            </w:tcBorders>
            <w:hideMark/>
          </w:tcPr>
          <w:p w:rsidR="00F32844" w:rsidRPr="00A11936" w:rsidRDefault="00F32844" w:rsidP="005E7F6D">
            <w:pPr>
              <w:ind w:firstLine="22"/>
              <w:rPr>
                <w:color w:val="000000" w:themeColor="text1"/>
              </w:rPr>
            </w:pPr>
            <w:r w:rsidRPr="00A11936">
              <w:rPr>
                <w:color w:val="000000" w:themeColor="text1"/>
              </w:rPr>
              <w:t>1240</w:t>
            </w:r>
          </w:p>
        </w:tc>
      </w:tr>
    </w:tbl>
    <w:p w:rsidR="00F32844" w:rsidRPr="00B20183" w:rsidRDefault="00F32844" w:rsidP="00F32844">
      <w:pPr>
        <w:ind w:firstLine="708"/>
        <w:jc w:val="both"/>
        <w:rPr>
          <w:b/>
        </w:rPr>
      </w:pPr>
    </w:p>
    <w:p w:rsidR="00F32844" w:rsidRPr="00B20183" w:rsidRDefault="00F32844" w:rsidP="00F32844">
      <w:pPr>
        <w:tabs>
          <w:tab w:val="left" w:pos="0"/>
          <w:tab w:val="left" w:pos="851"/>
        </w:tabs>
        <w:ind w:firstLine="709"/>
        <w:jc w:val="both"/>
        <w:rPr>
          <w:color w:val="000000" w:themeColor="text1"/>
        </w:rPr>
      </w:pPr>
      <w:r w:rsidRPr="00B20183">
        <w:rPr>
          <w:color w:val="000000" w:themeColor="text1"/>
        </w:rPr>
        <w:t>Через ОГБУСО «Комплексный центр социального обслуживания населения г. Тулуна и Тулунского района» отдых и оздоровление в санаториях и детских оздоровительных лагерях получили 273 ребенка, находящийся в ТЖС (ДОЛ «Надежда» г. Братск, санаторий «Юбилейный» г. Братск, ДОЛ «Юбилейный» г. Братск, санаторий «Айболит» г. Братск, ДОЛ «Лукоморье» п. Саватеевка, санаторий «Усолье» г. Усолье-Сибирское). А также отдых и оздоровление в санаториях и детских оздоровительных лагерях получили 111 детей работающих родителей (Санаторий «Солнечный» г. Братск, санаторий «Усолье» г. Усолье-Сибирское, курорт «Ангара» г. Иркутск, санаторий «Сосновая горка» г. Зима, ДОЛ «Надежда» г. Братск, ДОЛ «Юбилейный» г. Братск, ДОЛ «Звездный» Ангарский р-он).</w:t>
      </w:r>
    </w:p>
    <w:p w:rsidR="00F32844" w:rsidRPr="00B20183" w:rsidRDefault="00F32844" w:rsidP="00F32844">
      <w:pPr>
        <w:ind w:firstLine="709"/>
        <w:jc w:val="both"/>
        <w:rPr>
          <w:color w:val="000000" w:themeColor="text1"/>
        </w:rPr>
      </w:pPr>
      <w:r w:rsidRPr="00B20183">
        <w:rPr>
          <w:color w:val="000000" w:themeColor="text1"/>
        </w:rPr>
        <w:t xml:space="preserve">Для организации летней занятости детей и подростков ежегодно используются малозатратные формы летнего отдыха (походы, детский туристический слет, экскурсии, выезд в профильные лагеря и смены Иркутской области). Организацией отдыха в загородных стационарных и палаточных лагерях, санаторных учреждениях занимается Управление социальной защиты населения. Управление образования и муниципальные общеобразовательные учреждения участвуют только в предоставлении информации родителям по получению путевок в детские стационарные учреждения отдыха. </w:t>
      </w:r>
    </w:p>
    <w:p w:rsidR="00F32844" w:rsidRPr="00B20183" w:rsidRDefault="00F32844" w:rsidP="00F32844">
      <w:pPr>
        <w:ind w:firstLine="709"/>
        <w:jc w:val="both"/>
        <w:rPr>
          <w:color w:val="000000" w:themeColor="text1"/>
        </w:rPr>
      </w:pPr>
      <w:r w:rsidRPr="00B20183">
        <w:rPr>
          <w:color w:val="000000" w:themeColor="text1"/>
        </w:rPr>
        <w:t>Финансирование летних оздоровительных мероприятий проводится в рамках муниципальной программы города Тулуна «Образование», утвержденной постановлением администрации городского округа от 31.10.2019 года № 4967, подпрограммы «Общее образование», по основному мероприятию «Организация отдыха детей в каникулярное время». На 2024 год объем финансирования составил 6,1 млн. рублей (средства бюджета муниципального образования – «город Тулун»– 1,4 млн. руб., областной бюджет 4,7 млн. руб.).</w:t>
      </w:r>
    </w:p>
    <w:p w:rsidR="00F32844" w:rsidRPr="00B20183" w:rsidRDefault="00F32844" w:rsidP="00F32844">
      <w:pPr>
        <w:ind w:firstLine="709"/>
        <w:jc w:val="both"/>
        <w:rPr>
          <w:color w:val="000000" w:themeColor="text1"/>
        </w:rPr>
      </w:pPr>
      <w:r w:rsidRPr="00B20183">
        <w:rPr>
          <w:i/>
          <w:iCs/>
          <w:color w:val="000000" w:themeColor="text1"/>
          <w:u w:val="single"/>
        </w:rPr>
        <w:t>Государственная итоговая аттестация</w:t>
      </w:r>
      <w:r w:rsidRPr="00B20183">
        <w:rPr>
          <w:color w:val="000000" w:themeColor="text1"/>
        </w:rPr>
        <w:t xml:space="preserve"> (далее - ГИА) В 2023-2024 учебном году в региональной информационной системе было зарегистрировано 587 выпускников 9-х классов, к прохождению государственной итоговой аттестации допущено 586 выпускников (1 обучающийся МБОУ СОШ № 2, не допущен к ГИА из-за отсутствия результата «зачёт» за итоговое собеседование по русскому языку). Государственную итоговую аттестацию проходили 219 выпускников 11-х классов. Также в региональной информационной системе было зарегистрировано 5 выпускников прошлых лет, 5 выпускника СПО и 8 участников СИЗО-5. Участники СИЗО-5 проходили государственную итоговую аттестацию в форме государственного выпускного экзамена. </w:t>
      </w:r>
    </w:p>
    <w:p w:rsidR="00F32844" w:rsidRPr="00B20183" w:rsidRDefault="00F32844" w:rsidP="00F32844">
      <w:pPr>
        <w:ind w:firstLine="709"/>
        <w:jc w:val="both"/>
        <w:rPr>
          <w:color w:val="000000" w:themeColor="text1"/>
        </w:rPr>
      </w:pPr>
      <w:r w:rsidRPr="00B20183">
        <w:rPr>
          <w:color w:val="000000" w:themeColor="text1"/>
        </w:rPr>
        <w:t>Удельный вес численности выпускников, освоившие образовательные программы основного общего образования 99,3%, по сравнению с показателем прошлого года значение снизилось на 0,7% (2023 г. – 100%; 2022 г. -98,9%).</w:t>
      </w:r>
    </w:p>
    <w:p w:rsidR="00F32844" w:rsidRPr="00B20183" w:rsidRDefault="00F32844" w:rsidP="00F32844">
      <w:pPr>
        <w:ind w:firstLine="709"/>
        <w:jc w:val="both"/>
        <w:rPr>
          <w:color w:val="000000" w:themeColor="text1"/>
        </w:rPr>
      </w:pPr>
      <w:r w:rsidRPr="00B20183">
        <w:rPr>
          <w:color w:val="000000" w:themeColor="text1"/>
        </w:rPr>
        <w:t>Удельный вес численности выпускников, освоившие образовательные программы среднего общего образования 100%, в сравнении с прошлым годом показатель вырос на 0,5% (2023 г. – 99,5%; 2022 г. – 99,5%,).</w:t>
      </w:r>
    </w:p>
    <w:p w:rsidR="00F32844" w:rsidRPr="00B20183" w:rsidRDefault="00F32844" w:rsidP="00F32844">
      <w:pPr>
        <w:ind w:firstLine="709"/>
        <w:jc w:val="both"/>
        <w:rPr>
          <w:color w:val="000000" w:themeColor="text1"/>
        </w:rPr>
      </w:pPr>
      <w:r w:rsidRPr="00B20183">
        <w:rPr>
          <w:color w:val="000000" w:themeColor="text1"/>
        </w:rPr>
        <w:lastRenderedPageBreak/>
        <w:t>В период с 4 марта по 24 апреля 2024 года в штатном режиме на во всех общеобразовательных учреждениях города Тулуна были проведены всероссийские проверочные работы (далее – ВПР). Полученные по итогам анализа результаты свидетельствуют о следующем: на протяжении трёх лет наблюдается рост показателя качества обученности по русскому языку в 7 и 8 классах, по математике в 4 и 8 классах, по биологии в 6,7 и 8 классах, по географии в 6 классах, по истории в 8 классах, по обществознанию в 7 и 8 классах. Также на протяжении трёх лет наблюдается и снижение данного показателя по следующим предметам и параллелям: русский язык в 6 - х и химия в 8 - х классах.</w:t>
      </w:r>
    </w:p>
    <w:p w:rsidR="00F32844" w:rsidRPr="00B20183" w:rsidRDefault="00F32844" w:rsidP="00F32844">
      <w:pPr>
        <w:ind w:firstLine="708"/>
        <w:jc w:val="both"/>
        <w:rPr>
          <w:b/>
        </w:rPr>
      </w:pPr>
    </w:p>
    <w:p w:rsidR="00F32844" w:rsidRPr="00B20183" w:rsidRDefault="00F32844" w:rsidP="00F32844">
      <w:pPr>
        <w:ind w:firstLine="708"/>
        <w:jc w:val="both"/>
        <w:rPr>
          <w:bCs/>
        </w:rPr>
      </w:pPr>
      <w:r w:rsidRPr="00B20183">
        <w:rPr>
          <w:b/>
        </w:rPr>
        <w:t>Дополнительное образование</w:t>
      </w:r>
      <w:r w:rsidRPr="00B20183">
        <w:rPr>
          <w:bCs/>
        </w:rPr>
        <w:t xml:space="preserve"> </w:t>
      </w:r>
    </w:p>
    <w:p w:rsidR="00F32844" w:rsidRPr="00B20183" w:rsidRDefault="00F32844" w:rsidP="00F32844">
      <w:pPr>
        <w:ind w:firstLine="709"/>
        <w:jc w:val="both"/>
        <w:rPr>
          <w:rFonts w:eastAsia="Calibri"/>
          <w:bCs/>
          <w:color w:val="000000"/>
          <w:lang w:eastAsia="en-US" w:bidi="ru-RU"/>
        </w:rPr>
      </w:pPr>
      <w:bookmarkStart w:id="36" w:name="_Toc48217285"/>
      <w:r w:rsidRPr="00B20183">
        <w:rPr>
          <w:rFonts w:eastAsia="Calibri"/>
          <w:bCs/>
          <w:color w:val="000000"/>
          <w:lang w:eastAsia="en-US"/>
        </w:rPr>
        <w:t xml:space="preserve">Сфера дополнительного образования в городе Тулуне представлена 4 учреждениями дополнительного образования. На 01.01.2025 года </w:t>
      </w:r>
      <w:r w:rsidRPr="00B20183">
        <w:rPr>
          <w:rFonts w:eastAsia="Calibri"/>
          <w:bCs/>
          <w:color w:val="000000"/>
          <w:lang w:eastAsia="en-US" w:bidi="ru-RU"/>
        </w:rPr>
        <w:t>по данным АИС «Навигатор» в муниципальных образовательных учреждениях дополнительным образованием охвачено 5556 ребенок в возрасте от 5 до 18 лет, что составило 75,2%.  (2023 год – 5101).</w:t>
      </w:r>
    </w:p>
    <w:p w:rsidR="00F32844" w:rsidRPr="00B20183" w:rsidRDefault="00F32844" w:rsidP="00F32844">
      <w:pPr>
        <w:ind w:firstLine="709"/>
        <w:jc w:val="both"/>
        <w:rPr>
          <w:rFonts w:eastAsia="Calibri"/>
          <w:bCs/>
          <w:color w:val="000000"/>
          <w:lang w:eastAsia="en-US" w:bidi="ru-RU"/>
        </w:rPr>
      </w:pPr>
      <w:r w:rsidRPr="00B20183">
        <w:rPr>
          <w:rFonts w:eastAsia="Calibri"/>
          <w:bCs/>
          <w:color w:val="000000"/>
          <w:lang w:eastAsia="en-US" w:bidi="ru-RU"/>
        </w:rPr>
        <w:t>Дети от 5 до 18 лет охвачены дополнительным образованием по всем возрастным группам: 5-9 лет – 2045 детей (38,5%), 10-14 лет – 2539 человек (48%) и 15-17 лет – 715 детей (13,5%). Низкий процент вовлеченности в дополнительное образование наблюдается в возрастной группе 15-17 лет, это связано с кадровой потребностью, актуальность в обновлении содержания программ, технологий и оборудования.</w:t>
      </w:r>
    </w:p>
    <w:p w:rsidR="00F32844" w:rsidRPr="00B20183" w:rsidRDefault="00F32844" w:rsidP="00F32844">
      <w:pPr>
        <w:ind w:firstLine="709"/>
        <w:jc w:val="both"/>
        <w:rPr>
          <w:rFonts w:eastAsia="Calibri"/>
          <w:bCs/>
          <w:color w:val="000000"/>
          <w:lang w:eastAsia="en-US" w:bidi="ru-RU"/>
        </w:rPr>
      </w:pPr>
      <w:r w:rsidRPr="00B20183">
        <w:rPr>
          <w:rFonts w:eastAsia="Calibri"/>
          <w:bCs/>
          <w:color w:val="000000"/>
          <w:lang w:eastAsia="en-US" w:bidi="ru-RU"/>
        </w:rPr>
        <w:t>Количество образовательных программ дополнительного образования детей, реализуемых в образовательных организациях дополнительного образования детей (без учета программ культуры и спорта) – 112 программы из них: по сроку реализации: 1 год – 88 программ; 2 – 3 года – 22 программы; 3 и более лет – 4 программы. По уровню усвоения: общеразвивающие – 110 программы; специализированные – 0 программ; профессионально–ориентированные – 2 программы.</w:t>
      </w:r>
    </w:p>
    <w:p w:rsidR="00F32844" w:rsidRPr="00B20183" w:rsidRDefault="00F32844" w:rsidP="00F32844">
      <w:pPr>
        <w:ind w:firstLine="709"/>
        <w:jc w:val="both"/>
        <w:rPr>
          <w:rFonts w:eastAsia="Calibri"/>
          <w:bCs/>
          <w:color w:val="000000"/>
          <w:lang w:eastAsia="en-US" w:bidi="ru-RU"/>
        </w:rPr>
      </w:pPr>
      <w:r w:rsidRPr="00B20183">
        <w:rPr>
          <w:rFonts w:eastAsia="Calibri"/>
          <w:bCs/>
          <w:color w:val="000000"/>
          <w:lang w:eastAsia="en-US" w:bidi="ru-RU"/>
        </w:rPr>
        <w:t>Удельный вес численности детей, обучающихся по дополнительным общеобразовательным программам по договорам об оказании платных образовательных услуг составляет – 0%. Все дополнительное образование в городе организовано на бесплатной основе.</w:t>
      </w:r>
    </w:p>
    <w:p w:rsidR="00F32844" w:rsidRPr="00B20183" w:rsidRDefault="00F32844" w:rsidP="00F32844">
      <w:pPr>
        <w:ind w:firstLine="709"/>
        <w:jc w:val="both"/>
        <w:rPr>
          <w:rFonts w:eastAsia="Calibri"/>
          <w:bCs/>
          <w:color w:val="000000"/>
          <w:lang w:eastAsia="en-US" w:bidi="ru-RU"/>
        </w:rPr>
      </w:pPr>
      <w:r w:rsidRPr="00B20183">
        <w:rPr>
          <w:rFonts w:eastAsia="Calibri"/>
          <w:bCs/>
          <w:color w:val="000000"/>
          <w:lang w:eastAsia="en-US" w:bidi="ru-RU"/>
        </w:rPr>
        <w:t>В образовательных учреждениях и в МАУ ДО «Кристалл» организована работа 112 объединений дополнительного образования, из них занимаются в двух и более объединениях 1275 человек, что составило 35,2% от общей численности детей, занимающихся в объединениях дополнительного образования. Спрос на программы дополнительного образования детей вырос на 5,2% по сравнению с 2023 годом, что подтверждает их актуальность. Состоящих на учете в ОПППН – 4 ребенка, состоящих на внутришкольном учете – 25 детей, детей – инвалидов и детей с ОВЗ (не имеющих инвалидность) – 86 человек.</w:t>
      </w:r>
    </w:p>
    <w:p w:rsidR="00F32844" w:rsidRPr="00B20183" w:rsidRDefault="00F32844" w:rsidP="00F32844">
      <w:pPr>
        <w:ind w:firstLine="709"/>
        <w:jc w:val="both"/>
      </w:pPr>
      <w:r w:rsidRPr="00B20183">
        <w:rPr>
          <w:rFonts w:eastAsia="Calibri"/>
          <w:bCs/>
          <w:color w:val="000000"/>
          <w:lang w:eastAsia="en-US" w:bidi="ru-RU"/>
        </w:rPr>
        <w:t>Удельный вес численности детей с ОВЗ в общей численности обучающихся в муниципальных организациях города Тулуна осуществляющих образовательную деятельность по дополнительным общеобразовательным программам (за исключением детей-инвалидов), составил в 2024 году 1,6%, что на 0,8 % ниже прошлогоднего показателя.</w:t>
      </w:r>
    </w:p>
    <w:bookmarkEnd w:id="36"/>
    <w:p w:rsidR="00F32844" w:rsidRDefault="00F32844" w:rsidP="00F32844">
      <w:pPr>
        <w:ind w:firstLine="708"/>
        <w:jc w:val="center"/>
        <w:rPr>
          <w:b/>
        </w:rPr>
      </w:pPr>
    </w:p>
    <w:p w:rsidR="00F32844" w:rsidRPr="00B20183" w:rsidRDefault="00F32844" w:rsidP="00F32844">
      <w:pPr>
        <w:ind w:firstLine="708"/>
        <w:jc w:val="center"/>
        <w:rPr>
          <w:b/>
        </w:rPr>
      </w:pPr>
      <w:r w:rsidRPr="00B20183">
        <w:rPr>
          <w:b/>
        </w:rPr>
        <w:t>Культура</w:t>
      </w:r>
    </w:p>
    <w:p w:rsidR="00F32844" w:rsidRPr="00B20183" w:rsidRDefault="00F32844" w:rsidP="00F32844">
      <w:pPr>
        <w:ind w:firstLine="708"/>
        <w:jc w:val="center"/>
        <w:rPr>
          <w:b/>
        </w:rPr>
      </w:pPr>
    </w:p>
    <w:p w:rsidR="00F32844" w:rsidRPr="00B20183" w:rsidRDefault="00F32844" w:rsidP="00F32844">
      <w:pPr>
        <w:ind w:firstLine="709"/>
        <w:jc w:val="both"/>
      </w:pPr>
      <w:bookmarkStart w:id="37" w:name="_Hlk196489923"/>
      <w:r w:rsidRPr="00B20183">
        <w:t xml:space="preserve">Сфера культуры города Тулуна представлена 4 учреждениями: «Краеведческий музей им. П.Ф. Гущина», «Централизованная библиотечная система», Центр досуга «Сибирь», Дом культуры «Строитель», а также подведомственными учреждениями дополнительного образования Детские музыкальная и художественная школы. </w:t>
      </w:r>
    </w:p>
    <w:p w:rsidR="00F32844" w:rsidRPr="00B20183" w:rsidRDefault="00F32844" w:rsidP="00F32844">
      <w:pPr>
        <w:ind w:firstLine="709"/>
        <w:jc w:val="both"/>
      </w:pPr>
      <w:r w:rsidRPr="00B20183">
        <w:t xml:space="preserve">В рамках реализации муниципальной программы города Тулуна «Культура» достигнуты следующие целевые показатели: </w:t>
      </w:r>
    </w:p>
    <w:p w:rsidR="00F32844" w:rsidRPr="00B20183" w:rsidRDefault="00F32844" w:rsidP="00F32844">
      <w:pPr>
        <w:ind w:firstLine="709"/>
        <w:jc w:val="both"/>
      </w:pPr>
      <w:r w:rsidRPr="00B20183">
        <w:t>- количество книговыдач увеличилось на 6,4% и составило 393,8 тыс. экз.;</w:t>
      </w:r>
    </w:p>
    <w:p w:rsidR="00F32844" w:rsidRPr="00B20183" w:rsidRDefault="00F32844" w:rsidP="00F32844">
      <w:pPr>
        <w:ind w:firstLine="709"/>
        <w:jc w:val="both"/>
      </w:pPr>
      <w:r w:rsidRPr="00B20183">
        <w:t xml:space="preserve">- количество экспонатов музейного фонда увеличилось на 0,3% и составило 9092; </w:t>
      </w:r>
    </w:p>
    <w:p w:rsidR="00F32844" w:rsidRPr="00B20183" w:rsidRDefault="00F32844" w:rsidP="00F32844">
      <w:pPr>
        <w:ind w:firstLine="709"/>
        <w:jc w:val="both"/>
      </w:pPr>
      <w:r w:rsidRPr="00B20183">
        <w:lastRenderedPageBreak/>
        <w:t>- количество экскурсий увеличилось на 32,5% и составило 249;</w:t>
      </w:r>
    </w:p>
    <w:p w:rsidR="00F32844" w:rsidRPr="00B20183" w:rsidRDefault="00F32844" w:rsidP="00F32844">
      <w:pPr>
        <w:ind w:firstLine="709"/>
        <w:jc w:val="both"/>
      </w:pPr>
      <w:r w:rsidRPr="00B20183">
        <w:t xml:space="preserve">- количество выставок – 30;    </w:t>
      </w:r>
    </w:p>
    <w:p w:rsidR="00F32844" w:rsidRPr="00B20183" w:rsidRDefault="00F32844" w:rsidP="00F32844">
      <w:pPr>
        <w:ind w:firstLine="709"/>
        <w:jc w:val="both"/>
      </w:pPr>
      <w:r w:rsidRPr="00B20183">
        <w:t>- количество участников клубных формирований увеличилось на 0,5% и составило 516 человек;</w:t>
      </w:r>
    </w:p>
    <w:p w:rsidR="00F32844" w:rsidRPr="00B20183" w:rsidRDefault="00F32844" w:rsidP="00F32844">
      <w:pPr>
        <w:ind w:firstLine="709"/>
        <w:jc w:val="both"/>
      </w:pPr>
      <w:r w:rsidRPr="00B20183">
        <w:t>- количество культурно-досуговых мероприятий - 282;</w:t>
      </w:r>
    </w:p>
    <w:p w:rsidR="00F32844" w:rsidRPr="00B20183" w:rsidRDefault="00F32844" w:rsidP="00F32844">
      <w:pPr>
        <w:ind w:firstLine="709"/>
        <w:jc w:val="both"/>
      </w:pPr>
      <w:r w:rsidRPr="00B20183">
        <w:t>- количество посетителей культурно-досуговых мероприятий увеличилось на 15,3% и составило 15 тыс. человек.</w:t>
      </w:r>
    </w:p>
    <w:p w:rsidR="00F32844" w:rsidRPr="00B20183" w:rsidRDefault="00F32844" w:rsidP="00F32844">
      <w:pPr>
        <w:ind w:firstLine="709"/>
        <w:jc w:val="both"/>
      </w:pPr>
      <w:r w:rsidRPr="00B20183">
        <w:t xml:space="preserve">- охват детей предпрофессиональным дополнительным образованием в области искусства от общего числа обучающихся 1 -9 классов общеобразовательных учреждений - 8,4%. </w:t>
      </w:r>
    </w:p>
    <w:bookmarkEnd w:id="37"/>
    <w:p w:rsidR="00F32844" w:rsidRPr="00B20183" w:rsidRDefault="00F32844" w:rsidP="00F32844">
      <w:pPr>
        <w:ind w:firstLine="709"/>
        <w:jc w:val="both"/>
        <w:rPr>
          <w:b/>
        </w:rPr>
      </w:pPr>
      <w:r w:rsidRPr="00B20183">
        <w:rPr>
          <w:bCs/>
        </w:rPr>
        <w:t>На развитие инфраструктуры учреждений культуры» в 2</w:t>
      </w:r>
      <w:r w:rsidRPr="00B20183">
        <w:t xml:space="preserve">024 году выделено 13,7 млн. рублей, с том числе: </w:t>
      </w:r>
    </w:p>
    <w:p w:rsidR="00F32844" w:rsidRPr="00B20183" w:rsidRDefault="00F32844" w:rsidP="00F32844">
      <w:pPr>
        <w:ind w:firstLine="709"/>
        <w:jc w:val="both"/>
      </w:pPr>
      <w:r w:rsidRPr="00B20183">
        <w:t>- финансовую поддержку реализации инициативных проектов – 8,1 млн. руб.;</w:t>
      </w:r>
    </w:p>
    <w:p w:rsidR="00F32844" w:rsidRPr="00B20183" w:rsidRDefault="00F32844" w:rsidP="00F32844">
      <w:pPr>
        <w:ind w:firstLine="709"/>
        <w:jc w:val="both"/>
      </w:pPr>
      <w:r w:rsidRPr="00B20183">
        <w:t>- материально-техническое обеспечение МБУК ДК «Строитель» – 4,0 млн. руб.;</w:t>
      </w:r>
    </w:p>
    <w:p w:rsidR="00F32844" w:rsidRPr="00B20183" w:rsidRDefault="00F32844" w:rsidP="00F32844">
      <w:pPr>
        <w:ind w:firstLine="709"/>
        <w:jc w:val="both"/>
      </w:pPr>
      <w:r w:rsidRPr="00B20183">
        <w:t xml:space="preserve">- устройство отдельного дверного проема и приобретение металлического козырька для отдельного входа нежилого помещения по ул. Строителей, д.6а, пом.61 – 772,3 тыс. руб.; </w:t>
      </w:r>
    </w:p>
    <w:p w:rsidR="00F32844" w:rsidRPr="00B20183" w:rsidRDefault="00F32844" w:rsidP="00F32844">
      <w:pPr>
        <w:ind w:firstLine="709"/>
        <w:jc w:val="both"/>
      </w:pPr>
      <w:r w:rsidRPr="00B20183">
        <w:t>- текущий ремонт фойе МБУК ДК «Строитель» - 800,0 тыс. руб.;</w:t>
      </w:r>
    </w:p>
    <w:p w:rsidR="00F32844" w:rsidRPr="00B20183" w:rsidRDefault="00F32844" w:rsidP="00F32844">
      <w:pPr>
        <w:ind w:firstLine="709"/>
        <w:jc w:val="both"/>
      </w:pPr>
      <w:r w:rsidRPr="00B20183">
        <w:t>- приобретение материала для изготовления арт-объекта «Новогодняя ель» - 30,0 тыс. руб.</w:t>
      </w:r>
    </w:p>
    <w:p w:rsidR="00F32844" w:rsidRPr="00B20183" w:rsidRDefault="00F32844" w:rsidP="00F32844">
      <w:pPr>
        <w:ind w:firstLine="709"/>
        <w:jc w:val="both"/>
        <w:rPr>
          <w:u w:val="single"/>
        </w:rPr>
      </w:pPr>
      <w:r w:rsidRPr="00B20183">
        <w:rPr>
          <w:u w:val="single"/>
        </w:rPr>
        <w:t>Основными достижениями 2024 года в учреждениях культуры</w:t>
      </w:r>
    </w:p>
    <w:p w:rsidR="00F32844" w:rsidRPr="00B20183" w:rsidRDefault="00F32844" w:rsidP="00F32844">
      <w:pPr>
        <w:ind w:firstLine="709"/>
        <w:jc w:val="both"/>
      </w:pPr>
      <w:r w:rsidRPr="00B20183">
        <w:t>2024 год был объявлен Годом семьи. На территории муниципального образования – «город Тулун» прошли ряд мероприятий, посвященных Году семьи. Так:</w:t>
      </w:r>
    </w:p>
    <w:p w:rsidR="00F32844" w:rsidRPr="00B20183" w:rsidRDefault="00F32844" w:rsidP="00F32844">
      <w:pPr>
        <w:ind w:firstLine="709"/>
        <w:jc w:val="both"/>
      </w:pPr>
      <w:r w:rsidRPr="00B20183">
        <w:t xml:space="preserve">  -  в МБУК г.Тулуна «КМ им. П.Ф.Гущина» прошел фестиваль музеев: «Семья-начало рода и народа», в рамках   которого были представлены интересные семьи-семейные   учительские, военные, крестьянские династии; семейные реликвии. В фестивале приняли участие учащиеся. педагоги школ города и района, студенты и их руководители. За большую проделанную исследовательскую работу все участники фестиваля были отмечены дипломами, благодарностями и поощрительными призами.</w:t>
      </w:r>
    </w:p>
    <w:p w:rsidR="00F32844" w:rsidRPr="00B20183" w:rsidRDefault="00F32844" w:rsidP="00F32844">
      <w:pPr>
        <w:ind w:firstLine="709"/>
        <w:jc w:val="both"/>
      </w:pPr>
      <w:r w:rsidRPr="00B20183">
        <w:t xml:space="preserve">- в выставочном зале музея впервые состоялось открытие выставки «Четыре поколения». Среди участников были семьи, представляющие пять поколений.  Фото семей хранят память и несут в себе любовь, уважение, воспитывают в подрастающем поколении семейные ценности. </w:t>
      </w:r>
    </w:p>
    <w:p w:rsidR="00F32844" w:rsidRPr="00B20183" w:rsidRDefault="00F32844" w:rsidP="00F32844">
      <w:pPr>
        <w:ind w:firstLine="709"/>
        <w:jc w:val="both"/>
      </w:pPr>
      <w:r w:rsidRPr="00B20183">
        <w:t>Ярким и запоминающимся в 2024 году стали мероприятия в рамках Всероссийской акции «Большие семейные выходные»: семейные экскурсии по достопримечательностям города, спортивные состязания, мастер-классы по лазоплетению «Символ семьи-ромашка», «Рисуем вместе с детьми», семейные гостиные «Филателия - семейная традиция», «Из поколения в поколение». Впечатляющим стали конкурсы «Папа, мама, я - музейная семья», «Музыкальная семья», квиз-игра с учащимися детской музыкальной школы и их семьями по совместному творческому проведению досуга. Цель мероприятий просветительская, объединяющая усилия в воспитании детей, приобщении их к прекрасному.</w:t>
      </w:r>
    </w:p>
    <w:p w:rsidR="00F32844" w:rsidRPr="00B20183" w:rsidRDefault="00F32844" w:rsidP="00F32844">
      <w:pPr>
        <w:ind w:firstLine="709"/>
        <w:jc w:val="both"/>
      </w:pPr>
      <w:r w:rsidRPr="00B20183">
        <w:t>Впервые в детской музыкальной школе прошла хоровая акция «Пойте вместе с нами», в т.ч. массовый флэшмоб, посвященный Дню Победы. Педагоги музыкальной школы предлагали тулунчанам совместное исполнение военных песен в городском общественном транспорте, предложив праздничные буклеты со словами песен. Цель акции - привлечение населения к истории страны, песням военных лет, возрождение народной памяти.</w:t>
      </w:r>
    </w:p>
    <w:p w:rsidR="00F32844" w:rsidRPr="00B20183" w:rsidRDefault="00F32844" w:rsidP="00F32844">
      <w:pPr>
        <w:ind w:firstLine="567"/>
        <w:jc w:val="both"/>
      </w:pPr>
    </w:p>
    <w:p w:rsidR="00F32844" w:rsidRPr="00B20183" w:rsidRDefault="00F32844" w:rsidP="00F32844">
      <w:pPr>
        <w:jc w:val="center"/>
        <w:rPr>
          <w:b/>
          <w:u w:val="single"/>
        </w:rPr>
      </w:pPr>
      <w:bookmarkStart w:id="38" w:name="_Hlk130396902"/>
      <w:r w:rsidRPr="00B20183">
        <w:rPr>
          <w:b/>
          <w:u w:val="single"/>
        </w:rPr>
        <w:t>МБУК ЦД «Сибирь»</w:t>
      </w:r>
    </w:p>
    <w:bookmarkEnd w:id="38"/>
    <w:p w:rsidR="00F32844" w:rsidRPr="00B20183" w:rsidRDefault="00F32844" w:rsidP="00F32844">
      <w:pPr>
        <w:jc w:val="center"/>
        <w:rPr>
          <w:u w:val="single"/>
        </w:rPr>
      </w:pPr>
    </w:p>
    <w:p w:rsidR="00F32844" w:rsidRPr="00B20183" w:rsidRDefault="00F32844" w:rsidP="00F32844">
      <w:pPr>
        <w:ind w:firstLine="709"/>
        <w:jc w:val="both"/>
      </w:pPr>
      <w:bookmarkStart w:id="39" w:name="_Hlk196489983"/>
      <w:r w:rsidRPr="00B20183">
        <w:t>За 2024 год:</w:t>
      </w:r>
    </w:p>
    <w:p w:rsidR="00F32844" w:rsidRPr="00B20183" w:rsidRDefault="00F32844" w:rsidP="00F32844">
      <w:pPr>
        <w:ind w:firstLine="709"/>
        <w:jc w:val="both"/>
      </w:pPr>
      <w:r w:rsidRPr="00B20183">
        <w:t>-  проведено 262 мероприятия, которые посетили 82947 человек;</w:t>
      </w:r>
    </w:p>
    <w:p w:rsidR="00F32844" w:rsidRPr="00B20183" w:rsidRDefault="00F32844" w:rsidP="00F32844">
      <w:pPr>
        <w:ind w:firstLine="709"/>
        <w:jc w:val="both"/>
      </w:pPr>
      <w:r w:rsidRPr="00B20183">
        <w:lastRenderedPageBreak/>
        <w:t xml:space="preserve">- </w:t>
      </w:r>
      <w:bookmarkStart w:id="40" w:name="_Hlk194572884"/>
      <w:r w:rsidRPr="00B20183">
        <w:t xml:space="preserve">открыто 2 новых направления в деятельности клубных формирований – спортивная секция «Джампинг» (занятия на специальных индивидуальных батутах), арт-мастерская «Рыжий кот» </w:t>
      </w:r>
      <w:bookmarkEnd w:id="40"/>
      <w:r w:rsidRPr="00B20183">
        <w:t>(вязание на спицах, крючком и на вязальных машинах);</w:t>
      </w:r>
    </w:p>
    <w:p w:rsidR="00F32844" w:rsidRPr="00B20183" w:rsidRDefault="00F32844" w:rsidP="00F32844">
      <w:pPr>
        <w:ind w:firstLine="709"/>
        <w:jc w:val="both"/>
      </w:pPr>
      <w:r w:rsidRPr="00B20183">
        <w:t>- в результате участия в конкурсах и фестивалях различного уровня – 81 лауреат 7 региональных и областных конкурсов (фестивалей), 79 лауреатов 8 международных конкурсов (фестивалей);</w:t>
      </w:r>
    </w:p>
    <w:p w:rsidR="00F32844" w:rsidRPr="00B20183" w:rsidRDefault="00F32844" w:rsidP="00F32844">
      <w:pPr>
        <w:ind w:firstLine="709"/>
        <w:jc w:val="both"/>
      </w:pPr>
      <w:r w:rsidRPr="00B20183">
        <w:t>Реализация инициативного проекта – победителя Конкурса инициативных проектов жителей Иркутской области «Есть решение» - Зона активного детского отдыха "МалыШарики" сумма – 1,8 млн. руб.;</w:t>
      </w:r>
    </w:p>
    <w:p w:rsidR="00F32844" w:rsidRPr="00B20183" w:rsidRDefault="00F32844" w:rsidP="00F32844">
      <w:pPr>
        <w:ind w:firstLine="709"/>
        <w:jc w:val="both"/>
      </w:pPr>
      <w:r w:rsidRPr="00B20183">
        <w:t>В рамках федеральной программы «Пушкинская карта» реализовано 4236 билетов на сумму 1,5 млн. рублей</w:t>
      </w:r>
      <w:bookmarkEnd w:id="39"/>
      <w:r w:rsidRPr="00B20183">
        <w:t>.</w:t>
      </w:r>
    </w:p>
    <w:p w:rsidR="00F32844" w:rsidRPr="00B20183" w:rsidRDefault="00F32844" w:rsidP="00F32844">
      <w:pPr>
        <w:ind w:firstLine="709"/>
        <w:jc w:val="both"/>
      </w:pPr>
    </w:p>
    <w:p w:rsidR="00F32844" w:rsidRPr="00B20183" w:rsidRDefault="00F32844" w:rsidP="00F32844">
      <w:pPr>
        <w:ind w:firstLine="709"/>
        <w:jc w:val="center"/>
        <w:rPr>
          <w:rFonts w:eastAsiaTheme="minorEastAsia"/>
          <w:b/>
          <w:bCs/>
          <w:u w:val="single"/>
        </w:rPr>
      </w:pPr>
      <w:bookmarkStart w:id="41" w:name="_Hlk194572972"/>
      <w:r w:rsidRPr="00B20183">
        <w:rPr>
          <w:rFonts w:eastAsiaTheme="minorEastAsia"/>
          <w:b/>
          <w:bCs/>
          <w:u w:val="single"/>
        </w:rPr>
        <w:t>МБУК ДК «Строитель</w:t>
      </w:r>
      <w:bookmarkEnd w:id="41"/>
      <w:r w:rsidRPr="00B20183">
        <w:rPr>
          <w:rFonts w:eastAsiaTheme="minorEastAsia"/>
          <w:b/>
          <w:bCs/>
          <w:u w:val="single"/>
        </w:rPr>
        <w:t>»</w:t>
      </w:r>
    </w:p>
    <w:p w:rsidR="00F32844" w:rsidRPr="00B20183" w:rsidRDefault="00F32844" w:rsidP="00F32844">
      <w:pPr>
        <w:ind w:firstLine="709"/>
        <w:jc w:val="center"/>
        <w:rPr>
          <w:rFonts w:eastAsiaTheme="minorEastAsia"/>
          <w:b/>
          <w:bCs/>
          <w:u w:val="single"/>
        </w:rPr>
      </w:pPr>
    </w:p>
    <w:p w:rsidR="00F32844" w:rsidRPr="00B20183" w:rsidRDefault="00F32844" w:rsidP="00F32844">
      <w:pPr>
        <w:ind w:firstLine="709"/>
        <w:jc w:val="both"/>
        <w:rPr>
          <w:rFonts w:eastAsia="Calibri"/>
          <w:kern w:val="2"/>
          <w:lang w:eastAsia="en-US"/>
          <w14:ligatures w14:val="standardContextual"/>
        </w:rPr>
      </w:pPr>
      <w:bookmarkStart w:id="42" w:name="_Hlk196490018"/>
      <w:r w:rsidRPr="00B20183">
        <w:rPr>
          <w:rFonts w:eastAsia="Calibri"/>
          <w:kern w:val="2"/>
          <w:lang w:eastAsia="en-US"/>
          <w14:ligatures w14:val="standardContextual"/>
        </w:rPr>
        <w:t>В 2024 году проведено 186 культурно-массовых мероприятий, которые посетило и приняло в них участие 34206 человек.  Из общего числа проведено 57 платных мероприятий, доход с которых составил 650 тыс. рублей.</w:t>
      </w:r>
    </w:p>
    <w:p w:rsidR="00F32844" w:rsidRPr="00B20183" w:rsidRDefault="00F32844" w:rsidP="00F32844">
      <w:pPr>
        <w:ind w:firstLine="709"/>
        <w:jc w:val="both"/>
        <w:rPr>
          <w:rFonts w:eastAsia="Calibri"/>
          <w:kern w:val="2"/>
          <w:lang w:eastAsia="en-US"/>
          <w14:ligatures w14:val="standardContextual"/>
        </w:rPr>
      </w:pPr>
      <w:r w:rsidRPr="00B20183">
        <w:rPr>
          <w:rFonts w:eastAsia="Calibri"/>
          <w:kern w:val="2"/>
          <w:lang w:eastAsia="en-US"/>
          <w14:ligatures w14:val="standardContextual"/>
        </w:rPr>
        <w:t>В рамках федеральной программы «Пушкинская карта» реализовано 835 билетов на сумму 241,8 тыс. рублей.</w:t>
      </w:r>
    </w:p>
    <w:p w:rsidR="00F32844" w:rsidRPr="00B20183" w:rsidRDefault="00F32844" w:rsidP="00F32844">
      <w:pPr>
        <w:ind w:firstLine="709"/>
        <w:jc w:val="both"/>
        <w:rPr>
          <w:rFonts w:eastAsia="Calibri"/>
          <w:kern w:val="2"/>
          <w:lang w:eastAsia="en-US"/>
          <w14:ligatures w14:val="standardContextual"/>
        </w:rPr>
      </w:pPr>
      <w:bookmarkStart w:id="43" w:name="_Hlk194572956"/>
      <w:r w:rsidRPr="00B20183">
        <w:rPr>
          <w:rFonts w:eastAsia="Calibri"/>
          <w:kern w:val="2"/>
          <w:lang w:eastAsia="en-US"/>
          <w14:ligatures w14:val="standardContextual"/>
        </w:rPr>
        <w:t xml:space="preserve">Сотрудники приняли участие в Международном молодежном форуме «Байкал». Оленченко Алена Николаевна выступила с проектом "Солнце народа", представленный в номинации «Диалог культуры» и стала победителем, выиграв сертификат на сумму 780 тыс. рублей.    </w:t>
      </w:r>
    </w:p>
    <w:p w:rsidR="00F32844" w:rsidRPr="00B20183" w:rsidRDefault="00F32844" w:rsidP="00F32844">
      <w:pPr>
        <w:ind w:firstLine="709"/>
        <w:jc w:val="both"/>
        <w:rPr>
          <w:rFonts w:eastAsia="Calibri"/>
          <w:kern w:val="2"/>
          <w:lang w:eastAsia="en-US"/>
          <w14:ligatures w14:val="standardContextual"/>
        </w:rPr>
      </w:pPr>
      <w:bookmarkStart w:id="44" w:name="_Hlk194573083"/>
      <w:bookmarkEnd w:id="43"/>
      <w:r w:rsidRPr="00B20183">
        <w:rPr>
          <w:rFonts w:eastAsia="Calibri"/>
          <w:kern w:val="2"/>
          <w:lang w:eastAsia="en-US"/>
          <w14:ligatures w14:val="standardContextual"/>
        </w:rPr>
        <w:t>Замечательной традицией учреждения стала постановка и показ спектаклей</w:t>
      </w:r>
      <w:bookmarkEnd w:id="44"/>
      <w:r w:rsidRPr="00B20183">
        <w:rPr>
          <w:rFonts w:eastAsia="Calibri"/>
          <w:kern w:val="2"/>
          <w:lang w:eastAsia="en-US"/>
          <w14:ligatures w14:val="standardContextual"/>
        </w:rPr>
        <w:t>: Спектакль "Город жизни" - Данный спектакль поселили более 300 зрителей. 6 декабря состоялась премьера спектакля «Стечение обстоятельств» по рассказам А. Вампилова. Так же популярностью пользуются и наши игровые театрализованные программы.</w:t>
      </w:r>
    </w:p>
    <w:p w:rsidR="00F32844" w:rsidRPr="00B20183" w:rsidRDefault="00F32844" w:rsidP="00F32844">
      <w:pPr>
        <w:ind w:firstLine="709"/>
        <w:jc w:val="both"/>
        <w:rPr>
          <w:rFonts w:eastAsia="Calibri"/>
          <w:kern w:val="2"/>
          <w:lang w:eastAsia="en-US"/>
          <w14:ligatures w14:val="standardContextual"/>
        </w:rPr>
      </w:pPr>
      <w:r w:rsidRPr="00B20183">
        <w:rPr>
          <w:rFonts w:eastAsia="Calibri"/>
          <w:kern w:val="2"/>
          <w:lang w:eastAsia="en-US"/>
          <w14:ligatures w14:val="standardContextual"/>
        </w:rPr>
        <w:t xml:space="preserve">В отчетном периоде в ДК «Строитель» функционировало 5 клубных формирований, количество участников 166 человек от 7 лет. </w:t>
      </w:r>
    </w:p>
    <w:p w:rsidR="00F32844" w:rsidRPr="00B20183" w:rsidRDefault="00F32844" w:rsidP="00F32844">
      <w:pPr>
        <w:ind w:firstLine="709"/>
        <w:jc w:val="both"/>
        <w:rPr>
          <w:rFonts w:eastAsia="Calibri"/>
          <w:kern w:val="2"/>
          <w:lang w:eastAsia="en-US"/>
          <w14:ligatures w14:val="standardContextual"/>
        </w:rPr>
      </w:pPr>
      <w:r w:rsidRPr="00B20183">
        <w:rPr>
          <w:rFonts w:eastAsia="Calibri"/>
          <w:kern w:val="2"/>
          <w:lang w:eastAsia="en-US"/>
          <w14:ligatures w14:val="standardContextual"/>
        </w:rPr>
        <w:t>Участники клубных формирований принимают участие в конкурсах различного уровня:</w:t>
      </w:r>
    </w:p>
    <w:p w:rsidR="00F32844" w:rsidRPr="00B20183" w:rsidRDefault="00F32844" w:rsidP="00F32844">
      <w:pPr>
        <w:ind w:firstLine="709"/>
        <w:jc w:val="both"/>
        <w:rPr>
          <w:rFonts w:eastAsia="Calibri"/>
          <w:kern w:val="2"/>
          <w:lang w:eastAsia="en-US"/>
          <w14:ligatures w14:val="standardContextual"/>
        </w:rPr>
      </w:pPr>
      <w:r w:rsidRPr="00B20183">
        <w:rPr>
          <w:rFonts w:eastAsia="Calibri"/>
          <w:kern w:val="2"/>
          <w:lang w:eastAsia="en-US"/>
          <w14:ligatures w14:val="standardContextual"/>
        </w:rPr>
        <w:t>ХК «Импульс» 3 марта в г Новосибирск- VI Всероссийский фестиваль-конкурс хореографического мастерства «РЭД ФЕСТ» (RED FEST). - 2 диплома лауреата 3 степени; 14 июня г. Братск- ежегодный творческий фестиваль Топ Хоп FEST -2 диплома лауреата 1 степени; 11-14 июля в г. Слюдянка. XV Юбилейном фестивале-конкурсе "Волна Байкала" -2 диплома лауреата 2 степени</w:t>
      </w:r>
    </w:p>
    <w:p w:rsidR="00F32844" w:rsidRPr="00B20183" w:rsidRDefault="00F32844" w:rsidP="00F32844">
      <w:pPr>
        <w:ind w:firstLine="709"/>
        <w:jc w:val="both"/>
        <w:rPr>
          <w:rFonts w:eastAsia="Calibri"/>
          <w:kern w:val="2"/>
          <w:lang w:eastAsia="en-US"/>
          <w14:ligatures w14:val="standardContextual"/>
        </w:rPr>
      </w:pPr>
      <w:r w:rsidRPr="00B20183">
        <w:rPr>
          <w:rFonts w:eastAsia="Calibri"/>
          <w:kern w:val="2"/>
          <w:lang w:eastAsia="en-US"/>
          <w14:ligatures w14:val="standardContextual"/>
        </w:rPr>
        <w:t>Театральный кружок «Мозаика»: Всероссийская акция «Во славу русского гения», посвященная 225-летию со дня рождения А.С. Пушкин (25.09-15.10) (дистанц.) – сертификаты участников</w:t>
      </w:r>
    </w:p>
    <w:p w:rsidR="00F32844" w:rsidRPr="00B20183" w:rsidRDefault="00F32844" w:rsidP="00F32844">
      <w:pPr>
        <w:ind w:firstLine="709"/>
        <w:jc w:val="both"/>
        <w:rPr>
          <w:rFonts w:eastAsia="Calibri"/>
          <w:kern w:val="2"/>
          <w:lang w:eastAsia="en-US"/>
          <w14:ligatures w14:val="standardContextual"/>
        </w:rPr>
      </w:pPr>
      <w:r w:rsidRPr="00B20183">
        <w:rPr>
          <w:rFonts w:eastAsia="Calibri"/>
          <w:kern w:val="2"/>
          <w:lang w:eastAsia="en-US"/>
          <w14:ligatures w14:val="standardContextual"/>
        </w:rPr>
        <w:t>-ll Международном многожанровом конкурсе творчества и искусств «Территория волшебства», дистанционно в г. Липецк 16 декабря 2024г.-2 диплома лауреата 2 степени.</w:t>
      </w:r>
    </w:p>
    <w:p w:rsidR="00F32844" w:rsidRPr="00B20183" w:rsidRDefault="00F32844" w:rsidP="00F32844">
      <w:pPr>
        <w:ind w:firstLine="709"/>
        <w:jc w:val="both"/>
        <w:rPr>
          <w:rFonts w:eastAsia="Calibri"/>
          <w:kern w:val="2"/>
          <w:lang w:eastAsia="en-US"/>
          <w14:ligatures w14:val="standardContextual"/>
        </w:rPr>
      </w:pPr>
      <w:r w:rsidRPr="00B20183">
        <w:rPr>
          <w:rFonts w:eastAsia="Calibri"/>
          <w:kern w:val="2"/>
          <w:lang w:eastAsia="en-US"/>
          <w14:ligatures w14:val="standardContextual"/>
        </w:rPr>
        <w:t>Мараховская Мария Андреевна- ll Международном многожанровом конкурсе творчества и искусств «Территория волшебства», дистанционно в г. Липецк 16 декабря 2024г- диплом лауреата 2 степени.</w:t>
      </w:r>
    </w:p>
    <w:p w:rsidR="00F32844" w:rsidRPr="00B20183" w:rsidRDefault="00F32844" w:rsidP="00F32844">
      <w:pPr>
        <w:ind w:firstLine="709"/>
        <w:jc w:val="both"/>
        <w:rPr>
          <w:rFonts w:eastAsia="Calibri"/>
          <w:kern w:val="2"/>
          <w:lang w:eastAsia="en-US"/>
          <w14:ligatures w14:val="standardContextual"/>
        </w:rPr>
      </w:pPr>
      <w:r w:rsidRPr="00B20183">
        <w:rPr>
          <w:rFonts w:eastAsia="Calibri"/>
          <w:kern w:val="2"/>
          <w:lang w:eastAsia="en-US"/>
          <w14:ligatures w14:val="standardContextual"/>
        </w:rPr>
        <w:t>Студия ДПИ «Штучки ручками»: Всероссийская акция «Во славу русского гения», посвященная 225-летию со дня рождения А.С. Пушкин (25.09-15.10) (дистанц.)</w:t>
      </w:r>
    </w:p>
    <w:bookmarkEnd w:id="42"/>
    <w:p w:rsidR="00F32844" w:rsidRPr="00B20183" w:rsidRDefault="00F32844" w:rsidP="00F32844">
      <w:pPr>
        <w:jc w:val="center"/>
        <w:rPr>
          <w:b/>
          <w:u w:val="single"/>
        </w:rPr>
      </w:pPr>
    </w:p>
    <w:p w:rsidR="00F32844" w:rsidRPr="00B20183" w:rsidRDefault="00F32844" w:rsidP="00F32844">
      <w:pPr>
        <w:jc w:val="center"/>
        <w:rPr>
          <w:b/>
        </w:rPr>
      </w:pPr>
      <w:r w:rsidRPr="00B20183">
        <w:rPr>
          <w:b/>
          <w:u w:val="single"/>
        </w:rPr>
        <w:t>МБУК «Централизованная библиотечная система»</w:t>
      </w:r>
    </w:p>
    <w:p w:rsidR="00F32844" w:rsidRPr="00B20183" w:rsidRDefault="00F32844" w:rsidP="00F32844">
      <w:pPr>
        <w:jc w:val="both"/>
      </w:pPr>
    </w:p>
    <w:p w:rsidR="00F32844" w:rsidRPr="00B20183" w:rsidRDefault="00F32844" w:rsidP="00F32844">
      <w:pPr>
        <w:tabs>
          <w:tab w:val="left" w:pos="0"/>
          <w:tab w:val="left" w:pos="567"/>
        </w:tabs>
        <w:jc w:val="both"/>
        <w:rPr>
          <w:rFonts w:eastAsia="Calibri"/>
          <w:bCs/>
          <w:lang w:eastAsia="en-US"/>
        </w:rPr>
      </w:pPr>
      <w:bookmarkStart w:id="45" w:name="_Hlk196490063"/>
      <w:r w:rsidRPr="00B20183">
        <w:rPr>
          <w:rFonts w:eastAsia="Calibri"/>
          <w:bCs/>
          <w:lang w:eastAsia="en-US"/>
        </w:rPr>
        <w:t xml:space="preserve">Книговыдача- 393783 </w:t>
      </w:r>
    </w:p>
    <w:p w:rsidR="00F32844" w:rsidRPr="00B20183" w:rsidRDefault="00F32844" w:rsidP="00F32844">
      <w:pPr>
        <w:tabs>
          <w:tab w:val="left" w:pos="0"/>
          <w:tab w:val="left" w:pos="567"/>
        </w:tabs>
        <w:jc w:val="both"/>
        <w:rPr>
          <w:rFonts w:eastAsia="Calibri"/>
          <w:bCs/>
          <w:lang w:eastAsia="en-US"/>
        </w:rPr>
      </w:pPr>
      <w:r w:rsidRPr="00B20183">
        <w:rPr>
          <w:rFonts w:eastAsia="Calibri"/>
          <w:bCs/>
          <w:lang w:eastAsia="en-US"/>
        </w:rPr>
        <w:t>Количество читателей- 20515</w:t>
      </w:r>
    </w:p>
    <w:p w:rsidR="00F32844" w:rsidRPr="00B20183" w:rsidRDefault="00F32844" w:rsidP="00F32844">
      <w:pPr>
        <w:tabs>
          <w:tab w:val="left" w:pos="0"/>
          <w:tab w:val="left" w:pos="567"/>
        </w:tabs>
        <w:jc w:val="both"/>
        <w:rPr>
          <w:rFonts w:eastAsia="Calibri"/>
          <w:bCs/>
          <w:lang w:eastAsia="en-US"/>
        </w:rPr>
      </w:pPr>
      <w:r w:rsidRPr="00B20183">
        <w:rPr>
          <w:rFonts w:eastAsia="Calibri"/>
          <w:bCs/>
          <w:lang w:eastAsia="en-US"/>
        </w:rPr>
        <w:t>Количество посещений- 200162</w:t>
      </w:r>
    </w:p>
    <w:p w:rsidR="00F32844" w:rsidRPr="00B20183" w:rsidRDefault="00F32844" w:rsidP="00F32844">
      <w:pPr>
        <w:tabs>
          <w:tab w:val="left" w:pos="0"/>
          <w:tab w:val="left" w:pos="567"/>
        </w:tabs>
        <w:jc w:val="both"/>
        <w:rPr>
          <w:rFonts w:eastAsia="Calibri"/>
          <w:bCs/>
          <w:lang w:eastAsia="en-US"/>
        </w:rPr>
      </w:pPr>
      <w:r w:rsidRPr="00B20183">
        <w:rPr>
          <w:rFonts w:eastAsia="Calibri"/>
          <w:bCs/>
          <w:lang w:eastAsia="en-US"/>
        </w:rPr>
        <w:t>Количество мероприятий-1057</w:t>
      </w:r>
    </w:p>
    <w:p w:rsidR="00F32844" w:rsidRPr="00B20183" w:rsidRDefault="00F32844" w:rsidP="00F32844">
      <w:pPr>
        <w:ind w:firstLine="709"/>
        <w:jc w:val="both"/>
        <w:rPr>
          <w:rFonts w:eastAsia="Calibri"/>
          <w:bCs/>
          <w:lang w:eastAsia="en-US"/>
        </w:rPr>
      </w:pPr>
      <w:r w:rsidRPr="00B20183">
        <w:rPr>
          <w:rFonts w:eastAsia="Calibri"/>
          <w:bCs/>
          <w:lang w:eastAsia="en-US"/>
        </w:rPr>
        <w:lastRenderedPageBreak/>
        <w:t>В 2024 году:</w:t>
      </w:r>
    </w:p>
    <w:p w:rsidR="00F32844" w:rsidRPr="00B20183" w:rsidRDefault="00F32844" w:rsidP="00F32844">
      <w:pPr>
        <w:ind w:firstLine="709"/>
        <w:jc w:val="both"/>
        <w:rPr>
          <w:rFonts w:eastAsia="Calibri"/>
          <w:bCs/>
          <w:lang w:eastAsia="en-US"/>
        </w:rPr>
      </w:pPr>
      <w:r w:rsidRPr="00B20183">
        <w:rPr>
          <w:rFonts w:eastAsia="Calibri"/>
          <w:bCs/>
          <w:lang w:eastAsia="en-US"/>
        </w:rPr>
        <w:t></w:t>
      </w:r>
      <w:r w:rsidRPr="00B20183">
        <w:rPr>
          <w:rFonts w:eastAsia="Calibri"/>
          <w:bCs/>
          <w:lang w:eastAsia="en-US"/>
        </w:rPr>
        <w:tab/>
        <w:t>Реализация инициативного проекта «Центр притяжения в поселке Железнодорожников» (сертификат победителя) Областного конкурса «Есть решения»;</w:t>
      </w:r>
    </w:p>
    <w:p w:rsidR="00F32844" w:rsidRPr="00B20183" w:rsidRDefault="00F32844" w:rsidP="00F32844">
      <w:pPr>
        <w:ind w:firstLine="709"/>
        <w:jc w:val="both"/>
        <w:rPr>
          <w:rFonts w:eastAsia="Calibri"/>
          <w:bCs/>
          <w:lang w:eastAsia="en-US"/>
        </w:rPr>
      </w:pPr>
      <w:r w:rsidRPr="00B20183">
        <w:rPr>
          <w:rFonts w:eastAsia="Calibri"/>
          <w:bCs/>
          <w:lang w:eastAsia="en-US"/>
        </w:rPr>
        <w:t></w:t>
      </w:r>
      <w:r w:rsidRPr="00B20183">
        <w:rPr>
          <w:rFonts w:eastAsia="Calibri"/>
          <w:bCs/>
          <w:lang w:eastAsia="en-US"/>
        </w:rPr>
        <w:tab/>
        <w:t xml:space="preserve">Участие в совместном проекте и победа </w:t>
      </w:r>
      <w:bookmarkStart w:id="46" w:name="_Hlk194573570"/>
      <w:r w:rsidRPr="00B20183">
        <w:rPr>
          <w:rFonts w:eastAsia="Calibri"/>
          <w:bCs/>
          <w:lang w:eastAsia="en-US"/>
        </w:rPr>
        <w:t>в конкурсе гранта Губернского собрания Иркутской области «ЗОЖничаем по полной» с обществом инвалидов города Тулуна, в трех библиотеках ЦБС открыты игровые зоны для людей с ОВЗ</w:t>
      </w:r>
      <w:bookmarkEnd w:id="46"/>
      <w:r w:rsidRPr="00B20183">
        <w:rPr>
          <w:rFonts w:eastAsia="Calibri"/>
          <w:bCs/>
          <w:lang w:eastAsia="en-US"/>
        </w:rPr>
        <w:t>;</w:t>
      </w:r>
    </w:p>
    <w:p w:rsidR="00F32844" w:rsidRPr="00B20183" w:rsidRDefault="00F32844" w:rsidP="00F32844">
      <w:pPr>
        <w:ind w:firstLine="709"/>
        <w:jc w:val="both"/>
        <w:rPr>
          <w:rFonts w:eastAsia="Calibri"/>
          <w:bCs/>
          <w:lang w:eastAsia="en-US"/>
        </w:rPr>
      </w:pPr>
      <w:r w:rsidRPr="00B20183">
        <w:rPr>
          <w:rFonts w:eastAsia="Calibri"/>
          <w:bCs/>
          <w:lang w:eastAsia="en-US"/>
        </w:rPr>
        <w:t></w:t>
      </w:r>
      <w:r w:rsidRPr="00B20183">
        <w:rPr>
          <w:rFonts w:eastAsia="Calibri"/>
          <w:bCs/>
          <w:lang w:eastAsia="en-US"/>
        </w:rPr>
        <w:tab/>
      </w:r>
      <w:bookmarkStart w:id="47" w:name="_Hlk194573679"/>
      <w:r w:rsidRPr="00B20183">
        <w:rPr>
          <w:rFonts w:eastAsia="Calibri"/>
          <w:bCs/>
          <w:lang w:eastAsia="en-US"/>
        </w:rPr>
        <w:t xml:space="preserve">Центральная городская библиотека Тулуна стала площадкой для проведения областного форума «Живые библиотеки Приангарья». </w:t>
      </w:r>
      <w:bookmarkEnd w:id="47"/>
      <w:r w:rsidRPr="00B20183">
        <w:rPr>
          <w:rFonts w:eastAsia="Calibri"/>
          <w:bCs/>
          <w:lang w:eastAsia="en-US"/>
        </w:rPr>
        <w:t>Форум проводился по заказу министерства культуры Иркутской области при поддержке Губернатора региона Игоря Ивановича Кобзева, Агентства стратегических инициатив и при участии Российской библиотечной ассоциации (благодарственное письмо);</w:t>
      </w:r>
    </w:p>
    <w:p w:rsidR="00F32844" w:rsidRPr="00B20183" w:rsidRDefault="00F32844" w:rsidP="00F32844">
      <w:pPr>
        <w:ind w:firstLine="709"/>
        <w:jc w:val="both"/>
        <w:rPr>
          <w:rFonts w:eastAsia="Calibri"/>
          <w:bCs/>
          <w:lang w:eastAsia="en-US"/>
        </w:rPr>
      </w:pPr>
      <w:r w:rsidRPr="00B20183">
        <w:rPr>
          <w:rFonts w:eastAsia="Calibri"/>
          <w:bCs/>
          <w:lang w:eastAsia="en-US"/>
        </w:rPr>
        <w:t></w:t>
      </w:r>
      <w:r w:rsidRPr="00B20183">
        <w:rPr>
          <w:rFonts w:eastAsia="Calibri"/>
          <w:bCs/>
          <w:lang w:eastAsia="en-US"/>
        </w:rPr>
        <w:tab/>
        <w:t>Открытие семейного мини-центра «Окно» в библиотеке-филиал № 3, который позволил семьям с детьми получать комплексную информационную помощь в режиме «одного окна», поиск нужной информации, создание комфортного доступного пространства для оказания помощи и поддержки семьям с детьми с ограниченными возможностями здоровья, семьям, чьи мужья принимают участие в СВО, ориентировано на укрепление и развитие института семьи и семейных ценностей.</w:t>
      </w:r>
    </w:p>
    <w:p w:rsidR="00F32844" w:rsidRPr="00B20183" w:rsidRDefault="00F32844" w:rsidP="00F32844">
      <w:pPr>
        <w:ind w:firstLine="709"/>
        <w:jc w:val="both"/>
        <w:rPr>
          <w:rFonts w:eastAsia="Calibri"/>
          <w:bCs/>
          <w:lang w:eastAsia="en-US"/>
        </w:rPr>
      </w:pPr>
      <w:r w:rsidRPr="00B20183">
        <w:rPr>
          <w:rFonts w:eastAsia="Calibri"/>
          <w:bCs/>
          <w:lang w:eastAsia="en-US"/>
        </w:rPr>
        <w:t>В рамках Большого проекта;</w:t>
      </w:r>
    </w:p>
    <w:p w:rsidR="00F32844" w:rsidRPr="00B20183" w:rsidRDefault="00F32844" w:rsidP="00F32844">
      <w:pPr>
        <w:ind w:firstLine="709"/>
        <w:jc w:val="both"/>
        <w:rPr>
          <w:rFonts w:eastAsia="Calibri"/>
          <w:bCs/>
          <w:lang w:eastAsia="en-US"/>
        </w:rPr>
      </w:pPr>
      <w:r w:rsidRPr="00B20183">
        <w:rPr>
          <w:rFonts w:eastAsia="Calibri"/>
          <w:bCs/>
          <w:lang w:eastAsia="en-US"/>
        </w:rPr>
        <w:t></w:t>
      </w:r>
      <w:r w:rsidRPr="00B20183">
        <w:rPr>
          <w:rFonts w:eastAsia="Calibri"/>
          <w:bCs/>
          <w:lang w:eastAsia="en-US"/>
        </w:rPr>
        <w:tab/>
        <w:t xml:space="preserve"> Участие и совместное проведение Областного обучающего семинара для СОНКО, ТОС и представителей органов МСУ в городе Тулуне (Ресурсный центрам «Инфокластер») </w:t>
      </w:r>
    </w:p>
    <w:p w:rsidR="00F32844" w:rsidRPr="00B20183" w:rsidRDefault="00F32844" w:rsidP="00F32844">
      <w:pPr>
        <w:ind w:firstLine="709"/>
        <w:jc w:val="both"/>
        <w:rPr>
          <w:rFonts w:eastAsia="Calibri"/>
          <w:bCs/>
          <w:lang w:eastAsia="en-US"/>
        </w:rPr>
      </w:pPr>
      <w:r w:rsidRPr="00B20183">
        <w:rPr>
          <w:rFonts w:eastAsia="Calibri"/>
          <w:bCs/>
          <w:lang w:eastAsia="en-US"/>
        </w:rPr>
        <w:t></w:t>
      </w:r>
      <w:r w:rsidRPr="00B20183">
        <w:rPr>
          <w:rFonts w:eastAsia="Calibri"/>
          <w:bCs/>
          <w:lang w:eastAsia="en-US"/>
        </w:rPr>
        <w:tab/>
        <w:t xml:space="preserve">Реализация проекта «Реальные игры» (президентский фонда культурных инициатив) были разработаны и введены игра брейн-ринг и квест-сундуки. Мероприятия, реализованные в рамках проекта «Реальные игры», проходили в течение года в библиотеках нового поколения - Центральной городской библиотеке и библиотеке-филиале №1, ЦДБ; </w:t>
      </w:r>
    </w:p>
    <w:p w:rsidR="00F32844" w:rsidRPr="00B20183" w:rsidRDefault="00F32844" w:rsidP="00F32844">
      <w:pPr>
        <w:ind w:firstLine="709"/>
        <w:jc w:val="both"/>
        <w:rPr>
          <w:rFonts w:eastAsia="Calibri"/>
          <w:bCs/>
          <w:lang w:eastAsia="en-US"/>
        </w:rPr>
      </w:pPr>
      <w:r w:rsidRPr="00B20183">
        <w:rPr>
          <w:rFonts w:eastAsia="Calibri"/>
          <w:bCs/>
          <w:lang w:eastAsia="en-US"/>
        </w:rPr>
        <w:t></w:t>
      </w:r>
      <w:r w:rsidRPr="00B20183">
        <w:rPr>
          <w:rFonts w:eastAsia="Calibri"/>
          <w:bCs/>
          <w:lang w:eastAsia="en-US"/>
        </w:rPr>
        <w:tab/>
        <w:t>Акции-поддержки для участников СВО (изготовление свечей, приобретение маскировочных сетей, организация фотовыставки «Весточка с передовой»). Помощь бойцам на СВО — это не только акт благородства, но и необходимость для обеспечения безопасности и стабильности всей страны.</w:t>
      </w:r>
    </w:p>
    <w:p w:rsidR="00F32844" w:rsidRPr="00B20183" w:rsidRDefault="00F32844" w:rsidP="00F32844">
      <w:pPr>
        <w:ind w:firstLine="709"/>
        <w:jc w:val="both"/>
        <w:rPr>
          <w:rFonts w:eastAsia="Calibri"/>
          <w:bCs/>
          <w:lang w:eastAsia="en-US"/>
        </w:rPr>
      </w:pPr>
      <w:r w:rsidRPr="00B20183">
        <w:rPr>
          <w:rFonts w:eastAsia="Calibri"/>
          <w:bCs/>
          <w:lang w:eastAsia="en-US"/>
        </w:rPr>
        <w:t></w:t>
      </w:r>
      <w:r w:rsidRPr="00B20183">
        <w:rPr>
          <w:rFonts w:eastAsia="Calibri"/>
          <w:bCs/>
          <w:lang w:eastAsia="en-US"/>
        </w:rPr>
        <w:tab/>
        <w:t>Участие в национальном проекте «Культура»- БНП (Центральная детская библиотека)- 8,64 млн. руб.;</w:t>
      </w:r>
    </w:p>
    <w:p w:rsidR="00F32844" w:rsidRPr="00B20183" w:rsidRDefault="00F32844" w:rsidP="00F32844">
      <w:pPr>
        <w:ind w:firstLine="709"/>
        <w:jc w:val="both"/>
        <w:rPr>
          <w:rFonts w:eastAsia="Calibri"/>
          <w:bCs/>
          <w:lang w:eastAsia="en-US"/>
        </w:rPr>
      </w:pPr>
      <w:r w:rsidRPr="00B20183">
        <w:rPr>
          <w:rFonts w:eastAsia="Calibri"/>
          <w:bCs/>
          <w:lang w:eastAsia="en-US"/>
        </w:rPr>
        <w:t></w:t>
      </w:r>
      <w:r w:rsidRPr="00B20183">
        <w:rPr>
          <w:rFonts w:eastAsia="Calibri"/>
          <w:bCs/>
          <w:lang w:eastAsia="en-US"/>
        </w:rPr>
        <w:tab/>
        <w:t>Участие в Конкурсе Благотворительного фонда В. Потанина с проектом «БиблиоСтарт»- 4,3 млн. руб.</w:t>
      </w:r>
    </w:p>
    <w:p w:rsidR="00F32844" w:rsidRPr="00B20183" w:rsidRDefault="00F32844" w:rsidP="00F32844">
      <w:pPr>
        <w:ind w:firstLine="709"/>
        <w:jc w:val="both"/>
        <w:rPr>
          <w:rFonts w:eastAsia="Calibri"/>
          <w:bCs/>
          <w:lang w:eastAsia="en-US"/>
        </w:rPr>
      </w:pPr>
      <w:r w:rsidRPr="00B20183">
        <w:rPr>
          <w:rFonts w:eastAsia="Calibri"/>
          <w:bCs/>
          <w:lang w:eastAsia="en-US"/>
        </w:rPr>
        <w:t> 3 место среди трудовых коллективов в Фестивале Всероссийского физкультурно-спортивного комплекса «Готов к труду и обороне».</w:t>
      </w:r>
    </w:p>
    <w:p w:rsidR="00F32844" w:rsidRPr="00B20183" w:rsidRDefault="00F32844" w:rsidP="00F32844">
      <w:pPr>
        <w:ind w:firstLine="709"/>
        <w:jc w:val="both"/>
        <w:rPr>
          <w:rFonts w:eastAsia="Calibri"/>
          <w:bCs/>
          <w:lang w:eastAsia="en-US"/>
        </w:rPr>
      </w:pPr>
      <w:r w:rsidRPr="00B20183">
        <w:rPr>
          <w:rFonts w:eastAsia="Calibri"/>
          <w:bCs/>
          <w:lang w:eastAsia="en-US"/>
        </w:rPr>
        <w:t>В рамках федеральной программы «Пушкинская карта» реализовано 2351 билетов на сумму 1,6 млн. руб.</w:t>
      </w:r>
    </w:p>
    <w:bookmarkEnd w:id="45"/>
    <w:p w:rsidR="00F32844" w:rsidRPr="00B20183" w:rsidRDefault="00F32844" w:rsidP="00F32844">
      <w:pPr>
        <w:tabs>
          <w:tab w:val="left" w:pos="0"/>
          <w:tab w:val="left" w:pos="567"/>
        </w:tabs>
        <w:jc w:val="both"/>
      </w:pPr>
    </w:p>
    <w:p w:rsidR="00F32844" w:rsidRPr="00B20183" w:rsidRDefault="00F32844" w:rsidP="00F32844">
      <w:pPr>
        <w:shd w:val="clear" w:color="auto" w:fill="FFFFFF"/>
        <w:jc w:val="center"/>
        <w:rPr>
          <w:b/>
          <w:u w:val="single"/>
        </w:rPr>
      </w:pPr>
      <w:r w:rsidRPr="00B20183">
        <w:rPr>
          <w:b/>
          <w:iCs/>
          <w:u w:val="single"/>
        </w:rPr>
        <w:t>МБУК</w:t>
      </w:r>
      <w:r w:rsidRPr="00B20183">
        <w:rPr>
          <w:b/>
          <w:u w:val="single"/>
        </w:rPr>
        <w:t xml:space="preserve"> «Краеведческий музей им. П. Ф. Гущина»</w:t>
      </w:r>
    </w:p>
    <w:p w:rsidR="00F32844" w:rsidRPr="00B20183" w:rsidRDefault="00F32844" w:rsidP="00F32844">
      <w:pPr>
        <w:shd w:val="clear" w:color="auto" w:fill="FFFFFF"/>
        <w:rPr>
          <w:iCs/>
          <w:u w:val="single"/>
        </w:rPr>
      </w:pPr>
    </w:p>
    <w:p w:rsidR="00F32844" w:rsidRPr="00B20183" w:rsidRDefault="00F32844" w:rsidP="00F32844">
      <w:pPr>
        <w:shd w:val="clear" w:color="auto" w:fill="FFFFFF"/>
        <w:ind w:firstLine="709"/>
        <w:jc w:val="both"/>
        <w:rPr>
          <w:shd w:val="clear" w:color="auto" w:fill="FFFFFF"/>
        </w:rPr>
      </w:pPr>
      <w:bookmarkStart w:id="48" w:name="_Hlk196490198"/>
      <w:r w:rsidRPr="00B20183">
        <w:rPr>
          <w:shd w:val="clear" w:color="auto" w:fill="FFFFFF"/>
        </w:rPr>
        <w:t>За 2024 год проведено:</w:t>
      </w:r>
    </w:p>
    <w:p w:rsidR="00F32844" w:rsidRPr="00B20183" w:rsidRDefault="00F32844" w:rsidP="00F32844">
      <w:pPr>
        <w:shd w:val="clear" w:color="auto" w:fill="FFFFFF"/>
        <w:ind w:firstLine="709"/>
        <w:jc w:val="both"/>
        <w:rPr>
          <w:shd w:val="clear" w:color="auto" w:fill="FFFFFF"/>
        </w:rPr>
      </w:pPr>
      <w:r w:rsidRPr="00B20183">
        <w:rPr>
          <w:shd w:val="clear" w:color="auto" w:fill="FFFFFF"/>
        </w:rPr>
        <w:t>культурно-образовательных мероприятий – 127, участниками которых стало 3053 чел.</w:t>
      </w:r>
    </w:p>
    <w:p w:rsidR="00F32844" w:rsidRPr="00B20183" w:rsidRDefault="00F32844" w:rsidP="00F32844">
      <w:pPr>
        <w:shd w:val="clear" w:color="auto" w:fill="FFFFFF"/>
        <w:ind w:firstLine="709"/>
        <w:jc w:val="both"/>
        <w:rPr>
          <w:shd w:val="clear" w:color="auto" w:fill="FFFFFF"/>
        </w:rPr>
      </w:pPr>
      <w:r w:rsidRPr="00B20183">
        <w:rPr>
          <w:shd w:val="clear" w:color="auto" w:fill="FFFFFF"/>
        </w:rPr>
        <w:t xml:space="preserve">Проведено 160 экскурсий, на которых побывало 4192 чел.; </w:t>
      </w:r>
    </w:p>
    <w:p w:rsidR="00F32844" w:rsidRPr="00B20183" w:rsidRDefault="00F32844" w:rsidP="00F32844">
      <w:pPr>
        <w:shd w:val="clear" w:color="auto" w:fill="FFFFFF"/>
        <w:ind w:firstLine="709"/>
        <w:jc w:val="both"/>
        <w:rPr>
          <w:shd w:val="clear" w:color="auto" w:fill="FFFFFF"/>
        </w:rPr>
      </w:pPr>
      <w:r w:rsidRPr="00B20183">
        <w:rPr>
          <w:shd w:val="clear" w:color="auto" w:fill="FFFFFF"/>
        </w:rPr>
        <w:t>проведено 26 выставок на разные темы, в том числе персональная выставка члена художников РФ М.Г. Марцинечко. На межрегиональном уровне в г. Усть-Куте была представлена выставка «Настроение» студией «Ишмаева».</w:t>
      </w:r>
    </w:p>
    <w:p w:rsidR="00F32844" w:rsidRPr="00B20183" w:rsidRDefault="00F32844" w:rsidP="00F32844">
      <w:pPr>
        <w:shd w:val="clear" w:color="auto" w:fill="FFFFFF"/>
        <w:ind w:firstLine="709"/>
        <w:jc w:val="both"/>
        <w:rPr>
          <w:shd w:val="clear" w:color="auto" w:fill="FFFFFF"/>
        </w:rPr>
      </w:pPr>
      <w:r w:rsidRPr="00B20183">
        <w:rPr>
          <w:shd w:val="clear" w:color="auto" w:fill="FFFFFF"/>
        </w:rPr>
        <w:t>Количество посетителей составило за год – 10703 человека.</w:t>
      </w:r>
    </w:p>
    <w:p w:rsidR="00F32844" w:rsidRPr="00B20183" w:rsidRDefault="00F32844" w:rsidP="00F32844">
      <w:pPr>
        <w:shd w:val="clear" w:color="auto" w:fill="FFFFFF"/>
        <w:ind w:firstLine="709"/>
        <w:jc w:val="both"/>
        <w:rPr>
          <w:shd w:val="clear" w:color="auto" w:fill="FFFFFF"/>
        </w:rPr>
      </w:pPr>
      <w:r w:rsidRPr="00B20183">
        <w:rPr>
          <w:shd w:val="clear" w:color="auto" w:fill="FFFFFF"/>
        </w:rPr>
        <w:t xml:space="preserve">Музей успешно участвует в реализации проекта «Пушкинская карта» и по результатам мониторинга за 2024г занимает 3 место в областном рейтинге. В рамках федеральной программы «Пушкинская карта» реализовано 1708 билетов на сумму 531,8 </w:t>
      </w:r>
      <w:proofErr w:type="gramStart"/>
      <w:r w:rsidRPr="00B20183">
        <w:rPr>
          <w:shd w:val="clear" w:color="auto" w:fill="FFFFFF"/>
        </w:rPr>
        <w:t>тыс.рублей</w:t>
      </w:r>
      <w:proofErr w:type="gramEnd"/>
      <w:r w:rsidRPr="00B20183">
        <w:rPr>
          <w:shd w:val="clear" w:color="auto" w:fill="FFFFFF"/>
        </w:rPr>
        <w:t>.</w:t>
      </w:r>
    </w:p>
    <w:p w:rsidR="00F32844" w:rsidRPr="00B20183" w:rsidRDefault="00F32844" w:rsidP="00F32844">
      <w:pPr>
        <w:shd w:val="clear" w:color="auto" w:fill="FFFFFF"/>
        <w:ind w:firstLine="709"/>
        <w:jc w:val="both"/>
        <w:rPr>
          <w:shd w:val="clear" w:color="auto" w:fill="FFFFFF"/>
        </w:rPr>
      </w:pPr>
      <w:r w:rsidRPr="00B20183">
        <w:rPr>
          <w:shd w:val="clear" w:color="auto" w:fill="FFFFFF"/>
        </w:rPr>
        <w:lastRenderedPageBreak/>
        <w:t>Проект «Приобретение чучел птиц и животных» стал победителем в конкурсе инициативных проектов.</w:t>
      </w:r>
    </w:p>
    <w:p w:rsidR="00F32844" w:rsidRPr="00B20183" w:rsidRDefault="00F32844" w:rsidP="00F32844">
      <w:pPr>
        <w:shd w:val="clear" w:color="auto" w:fill="FFFFFF"/>
        <w:ind w:firstLine="709"/>
        <w:jc w:val="both"/>
        <w:rPr>
          <w:iCs/>
        </w:rPr>
      </w:pPr>
      <w:bookmarkStart w:id="49" w:name="_Hlk194573710"/>
      <w:r w:rsidRPr="00B20183">
        <w:rPr>
          <w:shd w:val="clear" w:color="auto" w:fill="FFFFFF"/>
        </w:rPr>
        <w:t>В 2024г.  краеведческий музей имени П.Ф. Гущина музей   вошел в федеральный реестр «Всероссийской книги Почета» за активное участие в развитии Иркутской области.</w:t>
      </w:r>
    </w:p>
    <w:bookmarkEnd w:id="48"/>
    <w:bookmarkEnd w:id="49"/>
    <w:p w:rsidR="00F32844" w:rsidRPr="00B20183" w:rsidRDefault="00F32844" w:rsidP="00F32844">
      <w:pPr>
        <w:jc w:val="center"/>
        <w:rPr>
          <w:b/>
          <w:u w:val="single"/>
        </w:rPr>
      </w:pPr>
    </w:p>
    <w:p w:rsidR="00F32844" w:rsidRPr="00B20183" w:rsidRDefault="00F32844" w:rsidP="00F32844">
      <w:pPr>
        <w:jc w:val="center"/>
        <w:rPr>
          <w:b/>
          <w:u w:val="single"/>
        </w:rPr>
      </w:pPr>
      <w:r w:rsidRPr="00B20183">
        <w:rPr>
          <w:b/>
          <w:u w:val="single"/>
        </w:rPr>
        <w:t>МАУ ДО «Детская художественная школа»</w:t>
      </w:r>
    </w:p>
    <w:p w:rsidR="00F32844" w:rsidRPr="00B20183" w:rsidRDefault="00F32844" w:rsidP="00F32844">
      <w:pPr>
        <w:jc w:val="center"/>
        <w:rPr>
          <w:b/>
          <w:u w:val="single"/>
        </w:rPr>
      </w:pPr>
    </w:p>
    <w:p w:rsidR="00F32844" w:rsidRPr="00B20183" w:rsidRDefault="00F32844" w:rsidP="00F32844">
      <w:pPr>
        <w:ind w:firstLine="709"/>
        <w:jc w:val="both"/>
      </w:pPr>
      <w:bookmarkStart w:id="50" w:name="_Hlk196490242"/>
      <w:r w:rsidRPr="00B20183">
        <w:t>В школе реализуются дополнительная предпрофессиональная программ в области изобразительного искусства «Живопись» 5 (6) лет срок реализации и 8 общеразвивающих программы, в том числе для взрослых и детей дошкольного возраста.</w:t>
      </w:r>
    </w:p>
    <w:p w:rsidR="00F32844" w:rsidRPr="00B20183" w:rsidRDefault="00F32844" w:rsidP="00F32844">
      <w:pPr>
        <w:ind w:firstLine="709"/>
        <w:jc w:val="both"/>
      </w:pPr>
      <w:r w:rsidRPr="00B20183">
        <w:t>Обучается 630 человек:</w:t>
      </w:r>
    </w:p>
    <w:p w:rsidR="00F32844" w:rsidRPr="00B20183" w:rsidRDefault="00F32844" w:rsidP="00F32844">
      <w:pPr>
        <w:ind w:firstLine="709"/>
        <w:jc w:val="both"/>
      </w:pPr>
      <w:r w:rsidRPr="00B20183">
        <w:t>Более 400 учащихся приняли участие в 95 конкурсах различного уровня. 123 человек получили дипломы лауреатов и победителей.</w:t>
      </w:r>
    </w:p>
    <w:p w:rsidR="00F32844" w:rsidRPr="00B20183" w:rsidRDefault="00F32844" w:rsidP="00F32844">
      <w:pPr>
        <w:ind w:firstLine="709"/>
        <w:jc w:val="both"/>
      </w:pPr>
      <w:bookmarkStart w:id="51" w:name="_Hlk194575031"/>
      <w:r w:rsidRPr="00B20183">
        <w:t>Стипендии мэра города Тулуна для одарённых детей и талантливой молодёжи за достижения в области культуры и искусств удостоены 4 человека: Бажанова Кристина, Валько Диана, Тужилкин Александр, Хабарова Мария</w:t>
      </w:r>
      <w:bookmarkEnd w:id="51"/>
      <w:r w:rsidRPr="00B20183">
        <w:t>.</w:t>
      </w:r>
    </w:p>
    <w:p w:rsidR="00F32844" w:rsidRPr="00B20183" w:rsidRDefault="00F32844" w:rsidP="00F32844">
      <w:pPr>
        <w:ind w:firstLine="709"/>
        <w:jc w:val="both"/>
      </w:pPr>
      <w:r w:rsidRPr="00B20183">
        <w:t>Преподаватели приняли участие в 44 конкурсных мероприятиях. Лауреатами и победителями стали в конкурсах:</w:t>
      </w:r>
    </w:p>
    <w:p w:rsidR="00F32844" w:rsidRPr="00B20183" w:rsidRDefault="00F32844" w:rsidP="00F32844">
      <w:pPr>
        <w:ind w:firstLine="709"/>
        <w:jc w:val="both"/>
      </w:pPr>
      <w:r w:rsidRPr="00B20183">
        <w:t>международного уровня – 6 человек,</w:t>
      </w:r>
    </w:p>
    <w:p w:rsidR="00F32844" w:rsidRPr="00B20183" w:rsidRDefault="00F32844" w:rsidP="00F32844">
      <w:pPr>
        <w:ind w:firstLine="709"/>
        <w:jc w:val="both"/>
      </w:pPr>
      <w:r w:rsidRPr="00B20183">
        <w:t xml:space="preserve">всероссийского </w:t>
      </w:r>
      <w:proofErr w:type="gramStart"/>
      <w:r w:rsidRPr="00B20183">
        <w:t>-  9</w:t>
      </w:r>
      <w:proofErr w:type="gramEnd"/>
      <w:r w:rsidRPr="00B20183">
        <w:t xml:space="preserve"> человек,</w:t>
      </w:r>
    </w:p>
    <w:p w:rsidR="00F32844" w:rsidRPr="00B20183" w:rsidRDefault="00F32844" w:rsidP="00F32844">
      <w:pPr>
        <w:ind w:firstLine="709"/>
        <w:jc w:val="both"/>
      </w:pPr>
      <w:r w:rsidRPr="00B20183">
        <w:t>регионального – 36 человек.</w:t>
      </w:r>
    </w:p>
    <w:p w:rsidR="00F32844" w:rsidRPr="00B20183" w:rsidRDefault="00F32844" w:rsidP="00F32844">
      <w:pPr>
        <w:ind w:firstLine="709"/>
        <w:jc w:val="both"/>
      </w:pPr>
      <w:bookmarkStart w:id="52" w:name="_Hlk194574201"/>
      <w:r w:rsidRPr="00B20183">
        <w:t>Коллектив «Творческое объединения мастеров «ИЯ» подтвердил звание «Народный». Звание «Народный мастер Иркутской области» - Яворский Н.А.</w:t>
      </w:r>
    </w:p>
    <w:p w:rsidR="00F32844" w:rsidRPr="00B20183" w:rsidRDefault="00F32844" w:rsidP="00F32844">
      <w:pPr>
        <w:ind w:firstLine="709"/>
        <w:jc w:val="both"/>
      </w:pPr>
      <w:r w:rsidRPr="00B20183">
        <w:t>Лауреат премии Губернатора Иркутской области работникам государственных учреждений культуры Иркутской области и муниципальных учреждений культуры личный трудовой вклад в обеспечение эффективной деятельности учреждений культуры, расположенных на территории Иркутской области". В номинации «За верность профессии» - Яворский Н.А.</w:t>
      </w:r>
    </w:p>
    <w:p w:rsidR="00F32844" w:rsidRPr="00B20183" w:rsidRDefault="00F32844" w:rsidP="00F32844">
      <w:pPr>
        <w:ind w:firstLine="709"/>
        <w:jc w:val="both"/>
      </w:pPr>
      <w:r w:rsidRPr="00B20183">
        <w:t>Лауреат премии Губернатора Иркутской области работникам государственных учреждений культуры Иркутской области и муниципальных учреждений культуры личный трудовой вклад в обеспечение эффективной деятельности учреждений культуры, расположенных на территории Иркутской области". В номинации «За творческий вклад» - Трифонова О.В.</w:t>
      </w:r>
    </w:p>
    <w:p w:rsidR="00F32844" w:rsidRPr="00B20183" w:rsidRDefault="00F32844" w:rsidP="00F32844">
      <w:pPr>
        <w:ind w:firstLine="709"/>
        <w:jc w:val="both"/>
      </w:pPr>
      <w:r w:rsidRPr="00B20183">
        <w:t xml:space="preserve">Два преподавателя (Толстошеева Е.В., Говорина В.В.)  награждены Почетной грамотой Министерства культуры Иркутской области, два преподавателя (Берюх А.А., Масько Ю.А.) отмечены Благодарностью Министерства культуры Иркутской области. </w:t>
      </w:r>
    </w:p>
    <w:p w:rsidR="00F32844" w:rsidRPr="00B20183" w:rsidRDefault="00F32844" w:rsidP="00F32844">
      <w:pPr>
        <w:ind w:firstLine="709"/>
        <w:jc w:val="both"/>
      </w:pPr>
      <w:r w:rsidRPr="00B20183">
        <w:t>Организованы всероссийские (5), региональные и муниципальные конкурсные мероприятия, в которых приняли участие образовательные учреждения г. Тулуна и Тулунского района, детские школы искусств Иркутской области (городов Иркутска, Ангарска, Братска, Нижнеудинска, Зимы, Саянска и т.д.)  и ДХШ других регионов России (Тюменской, Новосибирской, Нижегородской, Омской, Калининградской, Лениградской областей, Краснодарского края и др.).</w:t>
      </w:r>
    </w:p>
    <w:p w:rsidR="00F32844" w:rsidRPr="00B20183" w:rsidRDefault="00F32844" w:rsidP="00F32844">
      <w:pPr>
        <w:ind w:firstLine="709"/>
        <w:jc w:val="both"/>
      </w:pPr>
      <w:r w:rsidRPr="00B20183">
        <w:t>Коллективом школы проведено 47 мероприятий в режиме реального времени, в них приняло участие 12 850 человек, состоялось 16 мероприятий в режиме онлайн, это онлайн выставки и другие тематические ролики, размещаемые на страничках в социальных сетях, их просмотрели 6370 человек. Приняли участие в 4 городских мероприятиях (оформлялись выставки декоративно-прикладного творчества и изобразительного искусства, организовывались фотозоны).  Преподаватели ДХШ весь год радовали жителей города, художественным оформлением цифр «2024», меняя рисунок в зависимости от сезона года.</w:t>
      </w:r>
    </w:p>
    <w:p w:rsidR="00F32844" w:rsidRPr="00B20183" w:rsidRDefault="00F32844" w:rsidP="00F32844">
      <w:pPr>
        <w:ind w:firstLine="709"/>
        <w:jc w:val="both"/>
      </w:pPr>
      <w:r w:rsidRPr="00B20183">
        <w:t>Девять мастеров-преподавателей стали лауреатами Байкальского международного фестиваля «Хоровод ремесел на земле Иркутской областной»</w:t>
      </w:r>
    </w:p>
    <w:p w:rsidR="00F32844" w:rsidRPr="00B20183" w:rsidRDefault="00F32844" w:rsidP="00F32844">
      <w:pPr>
        <w:ind w:firstLine="709"/>
        <w:jc w:val="both"/>
      </w:pPr>
      <w:r w:rsidRPr="00B20183">
        <w:t>Три мастера-преподавателя стали областного конкурса «Мастер года» в рамках областного фестиваля народных ремесел «Сибирь мастеровая».</w:t>
      </w:r>
    </w:p>
    <w:p w:rsidR="00F32844" w:rsidRPr="00B20183" w:rsidRDefault="00F32844" w:rsidP="00F32844">
      <w:pPr>
        <w:ind w:firstLine="709"/>
        <w:jc w:val="both"/>
      </w:pPr>
      <w:r w:rsidRPr="00B20183">
        <w:lastRenderedPageBreak/>
        <w:t xml:space="preserve"> Выставка творческих работ семьи Яворских «Семейные традиции» демонстрировалась в областном выставочном центре «Ремесленное подворье» г. Иркутска и Доме народного творчества с. Хомутово </w:t>
      </w:r>
      <w:proofErr w:type="gramStart"/>
      <w:r w:rsidRPr="00B20183">
        <w:t>и  в</w:t>
      </w:r>
      <w:proofErr w:type="gramEnd"/>
      <w:r w:rsidRPr="00B20183">
        <w:t xml:space="preserve"> Выставочном зале Краеведческого музея им. П.Ф. Гущина.</w:t>
      </w:r>
    </w:p>
    <w:bookmarkEnd w:id="52"/>
    <w:p w:rsidR="00F32844" w:rsidRPr="00B20183" w:rsidRDefault="00F32844" w:rsidP="00F32844">
      <w:pPr>
        <w:ind w:firstLine="709"/>
        <w:jc w:val="both"/>
      </w:pPr>
      <w:r w:rsidRPr="00B20183">
        <w:t xml:space="preserve"> В городском выставочном центре им. Рогаля г. Иркутск в декабре 2024 г. прошла выставка творческих работ преподавателей ДХШ «Добрые руки творят чудеса».</w:t>
      </w:r>
    </w:p>
    <w:p w:rsidR="00F32844" w:rsidRPr="00B20183" w:rsidRDefault="00F32844" w:rsidP="00F32844">
      <w:pPr>
        <w:ind w:firstLine="709"/>
        <w:jc w:val="both"/>
      </w:pPr>
      <w:r w:rsidRPr="00B20183">
        <w:t>Одиннадцать преподавателей выступили экспертами жюри региональных и муниципальных профессиональных конкурсов в г. Тулуне, Тулунском районе, г. Нижнеудинске, г. Братске.</w:t>
      </w:r>
    </w:p>
    <w:bookmarkEnd w:id="50"/>
    <w:p w:rsidR="00F32844" w:rsidRPr="00B20183" w:rsidRDefault="00F32844" w:rsidP="00F32844">
      <w:pPr>
        <w:jc w:val="center"/>
        <w:rPr>
          <w:b/>
          <w:u w:val="single"/>
        </w:rPr>
      </w:pPr>
    </w:p>
    <w:p w:rsidR="00F32844" w:rsidRPr="00B20183" w:rsidRDefault="00F32844" w:rsidP="00F32844">
      <w:pPr>
        <w:jc w:val="center"/>
        <w:rPr>
          <w:b/>
          <w:u w:val="single"/>
        </w:rPr>
      </w:pPr>
      <w:r w:rsidRPr="00B20183">
        <w:rPr>
          <w:b/>
          <w:u w:val="single"/>
        </w:rPr>
        <w:t>МБУ ДО «Детская музыкальная школа»</w:t>
      </w:r>
    </w:p>
    <w:p w:rsidR="00F32844" w:rsidRPr="00B20183" w:rsidRDefault="00F32844" w:rsidP="00F32844">
      <w:pPr>
        <w:jc w:val="center"/>
        <w:rPr>
          <w:b/>
          <w:u w:val="single"/>
        </w:rPr>
      </w:pPr>
    </w:p>
    <w:p w:rsidR="00F32844" w:rsidRPr="00B20183" w:rsidRDefault="00F32844" w:rsidP="00F32844">
      <w:pPr>
        <w:ind w:firstLine="709"/>
        <w:jc w:val="both"/>
      </w:pPr>
      <w:bookmarkStart w:id="53" w:name="_Hlk196490302"/>
      <w:r w:rsidRPr="00B20183">
        <w:t xml:space="preserve">В школе реализуются 5 предпрофессиональных общеобразовательных программ в области музыкального искусства 8(9) лет срок реализации и три общеразвивающих программы, в том числе для взрослых и детей дошкольного возраста. Обучается 230 человек. </w:t>
      </w:r>
    </w:p>
    <w:p w:rsidR="00F32844" w:rsidRPr="00B20183" w:rsidRDefault="00F32844" w:rsidP="00F32844">
      <w:pPr>
        <w:ind w:firstLine="709"/>
        <w:jc w:val="both"/>
      </w:pPr>
      <w:r w:rsidRPr="00B20183">
        <w:t xml:space="preserve">Преподаватели </w:t>
      </w:r>
    </w:p>
    <w:p w:rsidR="00F32844" w:rsidRPr="00B20183" w:rsidRDefault="00F32844" w:rsidP="00F32844">
      <w:pPr>
        <w:ind w:firstLine="709"/>
        <w:jc w:val="both"/>
      </w:pPr>
      <w:r w:rsidRPr="00B20183">
        <w:t>•</w:t>
      </w:r>
      <w:r w:rsidRPr="00B20183">
        <w:tab/>
      </w:r>
      <w:bookmarkStart w:id="54" w:name="_Hlk194574832"/>
      <w:r w:rsidRPr="00B20183">
        <w:t>Лауреаты Премии Губернатора Иркутской области в сфере молодежной политики (Елагина О.С., Мицкевич Н.О.)</w:t>
      </w:r>
    </w:p>
    <w:p w:rsidR="00F32844" w:rsidRPr="00B20183" w:rsidRDefault="00F32844" w:rsidP="00F32844">
      <w:pPr>
        <w:ind w:firstLine="709"/>
        <w:jc w:val="both"/>
      </w:pPr>
      <w:r w:rsidRPr="00B20183">
        <w:t>•</w:t>
      </w:r>
      <w:r w:rsidRPr="00B20183">
        <w:tab/>
        <w:t xml:space="preserve">Победители конкурса «Гордость земли Иркутской» (Мельничук Г.В., Мицкевич Н.О.) </w:t>
      </w:r>
    </w:p>
    <w:bookmarkEnd w:id="54"/>
    <w:p w:rsidR="00F32844" w:rsidRPr="00B20183" w:rsidRDefault="00F32844" w:rsidP="00F32844">
      <w:pPr>
        <w:ind w:firstLine="709"/>
        <w:jc w:val="both"/>
      </w:pPr>
      <w:r w:rsidRPr="00B20183">
        <w:t>•</w:t>
      </w:r>
      <w:r w:rsidRPr="00B20183">
        <w:tab/>
        <w:t>2 чел. награждены Министерством культуры Иркутской области, 6 чел. администрацией и Думой г. Тулуна</w:t>
      </w:r>
    </w:p>
    <w:p w:rsidR="00F32844" w:rsidRPr="00B20183" w:rsidRDefault="00F32844" w:rsidP="00F32844">
      <w:pPr>
        <w:ind w:firstLine="709"/>
        <w:jc w:val="both"/>
      </w:pPr>
      <w:r w:rsidRPr="00B20183">
        <w:t>•</w:t>
      </w:r>
      <w:r w:rsidRPr="00B20183">
        <w:tab/>
        <w:t>35 Благодарственных писем получено за сотрудничество от организаций города,</w:t>
      </w:r>
    </w:p>
    <w:p w:rsidR="00F32844" w:rsidRPr="00B20183" w:rsidRDefault="00F32844" w:rsidP="00F32844">
      <w:pPr>
        <w:ind w:firstLine="709"/>
        <w:jc w:val="both"/>
      </w:pPr>
      <w:r w:rsidRPr="00B20183">
        <w:t>•</w:t>
      </w:r>
      <w:r w:rsidRPr="00B20183">
        <w:tab/>
        <w:t xml:space="preserve">Шесть дипломов победителей конкурсов профессионального мастерства, </w:t>
      </w:r>
    </w:p>
    <w:p w:rsidR="00F32844" w:rsidRPr="00B20183" w:rsidRDefault="00F32844" w:rsidP="00F32844">
      <w:pPr>
        <w:ind w:firstLine="709"/>
        <w:jc w:val="both"/>
      </w:pPr>
      <w:r w:rsidRPr="00B20183">
        <w:t>•</w:t>
      </w:r>
      <w:r w:rsidRPr="00B20183">
        <w:tab/>
        <w:t>30 лет исполнилось хоровому отделению школы (более 300 выпускников, треть которых выбрала профессию музыканта!)</w:t>
      </w:r>
    </w:p>
    <w:p w:rsidR="00F32844" w:rsidRPr="00B20183" w:rsidRDefault="00F32844" w:rsidP="00F32844">
      <w:pPr>
        <w:ind w:firstLine="709"/>
        <w:jc w:val="both"/>
      </w:pPr>
    </w:p>
    <w:p w:rsidR="00F32844" w:rsidRPr="00B20183" w:rsidRDefault="00F32844" w:rsidP="00F32844">
      <w:pPr>
        <w:ind w:firstLine="709"/>
        <w:jc w:val="both"/>
      </w:pPr>
      <w:r w:rsidRPr="00B20183">
        <w:t xml:space="preserve">Учащиеся </w:t>
      </w:r>
    </w:p>
    <w:p w:rsidR="00F32844" w:rsidRPr="00B20183" w:rsidRDefault="00F32844" w:rsidP="00F32844">
      <w:pPr>
        <w:ind w:firstLine="709"/>
        <w:jc w:val="both"/>
      </w:pPr>
      <w:r w:rsidRPr="00B20183">
        <w:t>•</w:t>
      </w:r>
      <w:r w:rsidRPr="00B20183">
        <w:tab/>
        <w:t>4 стипендиата мэра г. Тулуна (</w:t>
      </w:r>
      <w:bookmarkStart w:id="55" w:name="_Hlk194575104"/>
      <w:r w:rsidRPr="00B20183">
        <w:t>Грищенко Дарья, Еремина Адэль, Каюмба Маша, Шипиленко Егор</w:t>
      </w:r>
      <w:bookmarkEnd w:id="55"/>
      <w:r w:rsidRPr="00B20183">
        <w:t>)</w:t>
      </w:r>
    </w:p>
    <w:p w:rsidR="00F32844" w:rsidRPr="00B20183" w:rsidRDefault="00F32844" w:rsidP="00F32844">
      <w:pPr>
        <w:ind w:firstLine="709"/>
        <w:jc w:val="both"/>
      </w:pPr>
      <w:r w:rsidRPr="00B20183">
        <w:t>•</w:t>
      </w:r>
      <w:r w:rsidRPr="00B20183">
        <w:tab/>
        <w:t>186 дипломов лауреатов конкурсов, в том числе Всероссийских и Международных (всего конкурсов 35),</w:t>
      </w:r>
    </w:p>
    <w:p w:rsidR="00F32844" w:rsidRPr="00B20183" w:rsidRDefault="00F32844" w:rsidP="00F32844">
      <w:pPr>
        <w:ind w:firstLine="709"/>
        <w:jc w:val="both"/>
      </w:pPr>
      <w:r w:rsidRPr="00B20183">
        <w:t>•</w:t>
      </w:r>
      <w:r w:rsidRPr="00B20183">
        <w:tab/>
        <w:t>2 человека – победители конкурсного проекта Благотворительного фонда имени Юрия Тена «</w:t>
      </w:r>
      <w:bookmarkStart w:id="56" w:name="_Hlk194574783"/>
      <w:r w:rsidRPr="00B20183">
        <w:t>Нота ДО</w:t>
      </w:r>
      <w:bookmarkEnd w:id="56"/>
      <w:r w:rsidRPr="00B20183">
        <w:t>» (Еремина Адэль, Садков Добрыня получили скрипку, баян).</w:t>
      </w:r>
    </w:p>
    <w:p w:rsidR="00F32844" w:rsidRPr="00B20183" w:rsidRDefault="00F32844" w:rsidP="00F32844">
      <w:pPr>
        <w:ind w:firstLine="709"/>
        <w:jc w:val="both"/>
      </w:pPr>
      <w:r w:rsidRPr="00B20183">
        <w:t>•</w:t>
      </w:r>
      <w:r w:rsidRPr="00B20183">
        <w:tab/>
        <w:t xml:space="preserve">11 участников областных творческих проектов (на конкурсной основе, в порядке летнего оздоровительного отдыха): </w:t>
      </w:r>
    </w:p>
    <w:p w:rsidR="00F32844" w:rsidRPr="00B20183" w:rsidRDefault="00F32844" w:rsidP="00F32844">
      <w:pPr>
        <w:ind w:firstLine="709"/>
        <w:jc w:val="both"/>
      </w:pPr>
      <w:r w:rsidRPr="00B20183">
        <w:t xml:space="preserve">- Детский хор «Самоцветы Сибири» (учащиеся по классу хора), </w:t>
      </w:r>
    </w:p>
    <w:p w:rsidR="00F32844" w:rsidRPr="00B20183" w:rsidRDefault="00F32844" w:rsidP="00F32844">
      <w:pPr>
        <w:ind w:firstLine="709"/>
        <w:jc w:val="both"/>
      </w:pPr>
      <w:r w:rsidRPr="00B20183">
        <w:t>- детский симфонический оркестр Иркутской области (учащиеся по классу скрипки)</w:t>
      </w:r>
    </w:p>
    <w:p w:rsidR="00F32844" w:rsidRPr="00B20183" w:rsidRDefault="00F32844" w:rsidP="00F32844">
      <w:pPr>
        <w:ind w:firstLine="709"/>
        <w:jc w:val="both"/>
      </w:pPr>
      <w:r w:rsidRPr="00B20183">
        <w:t>- сводный оркестр народных инструментов «Сибирский наигрыш» (учащиеся по классу народных инструментов).</w:t>
      </w:r>
    </w:p>
    <w:p w:rsidR="00F32844" w:rsidRPr="00B20183" w:rsidRDefault="00F32844" w:rsidP="00F32844">
      <w:pPr>
        <w:ind w:firstLine="709"/>
        <w:jc w:val="both"/>
      </w:pPr>
    </w:p>
    <w:p w:rsidR="00F32844" w:rsidRPr="00B20183" w:rsidRDefault="00F32844" w:rsidP="00F32844">
      <w:pPr>
        <w:ind w:firstLine="709"/>
        <w:jc w:val="both"/>
      </w:pPr>
      <w:r w:rsidRPr="00B20183">
        <w:t xml:space="preserve">коллектив МБУ ДО ДМШ г. Тулуна </w:t>
      </w:r>
    </w:p>
    <w:p w:rsidR="00F32844" w:rsidRPr="00B20183" w:rsidRDefault="00F32844" w:rsidP="00F32844">
      <w:pPr>
        <w:ind w:firstLine="709"/>
        <w:jc w:val="both"/>
      </w:pPr>
      <w:r w:rsidRPr="00B20183">
        <w:t>•</w:t>
      </w:r>
      <w:r w:rsidRPr="00B20183">
        <w:tab/>
        <w:t xml:space="preserve">организовал и провел четыре муниципальных конкурсных мероприятия – Юный музыкант, Бравые мальчишки, Шире круг. Все – с поддержкой Министерства культуры Иркутской области, </w:t>
      </w:r>
    </w:p>
    <w:p w:rsidR="00F32844" w:rsidRPr="00B20183" w:rsidRDefault="00F32844" w:rsidP="00F32844">
      <w:pPr>
        <w:ind w:firstLine="709"/>
        <w:jc w:val="both"/>
      </w:pPr>
      <w:r w:rsidRPr="00B20183">
        <w:t>•</w:t>
      </w:r>
      <w:r w:rsidRPr="00B20183">
        <w:tab/>
        <w:t>инициировал и организовал на территории города первый межмуниципальный фестиваль балалаечной музыки «Балалаечка-душа» совместно с Братским музыкальным училищем и ДШИ Иркутской области.</w:t>
      </w:r>
    </w:p>
    <w:p w:rsidR="00F32844" w:rsidRPr="00B20183" w:rsidRDefault="00F32844" w:rsidP="00F32844">
      <w:pPr>
        <w:ind w:firstLine="709"/>
        <w:jc w:val="both"/>
      </w:pPr>
      <w:r w:rsidRPr="00B20183">
        <w:t>•</w:t>
      </w:r>
      <w:r w:rsidRPr="00B20183">
        <w:tab/>
        <w:t xml:space="preserve">по результатам независимой экспертной оценки включен в Национальный Реестр «Лидеры образования» (сертификат от 21.10.2024 г. №У-454) </w:t>
      </w:r>
    </w:p>
    <w:bookmarkEnd w:id="53"/>
    <w:p w:rsidR="00F32844" w:rsidRPr="00B20183" w:rsidRDefault="00F32844" w:rsidP="00F32844">
      <w:pPr>
        <w:jc w:val="both"/>
        <w:rPr>
          <w:b/>
        </w:rPr>
      </w:pPr>
      <w:r w:rsidRPr="00B20183">
        <w:t xml:space="preserve">        </w:t>
      </w:r>
      <w:r w:rsidRPr="00B20183">
        <w:rPr>
          <w:color w:val="000000"/>
          <w:spacing w:val="-1"/>
        </w:rPr>
        <w:t xml:space="preserve">        </w:t>
      </w:r>
    </w:p>
    <w:p w:rsidR="00F32844" w:rsidRPr="00B20183" w:rsidRDefault="00F32844" w:rsidP="00F32844">
      <w:pPr>
        <w:tabs>
          <w:tab w:val="left" w:pos="6165"/>
          <w:tab w:val="left" w:pos="6915"/>
        </w:tabs>
        <w:jc w:val="center"/>
        <w:rPr>
          <w:b/>
        </w:rPr>
      </w:pPr>
      <w:r w:rsidRPr="00B20183">
        <w:rPr>
          <w:b/>
        </w:rPr>
        <w:lastRenderedPageBreak/>
        <w:t>Физическая культура и спорт</w:t>
      </w:r>
    </w:p>
    <w:p w:rsidR="00F32844" w:rsidRPr="00B20183" w:rsidRDefault="00F32844" w:rsidP="00F32844">
      <w:pPr>
        <w:ind w:firstLine="567"/>
        <w:jc w:val="both"/>
        <w:rPr>
          <w:b/>
        </w:rPr>
      </w:pPr>
    </w:p>
    <w:p w:rsidR="00F32844" w:rsidRPr="00B20183" w:rsidRDefault="00F32844" w:rsidP="00F32844">
      <w:pPr>
        <w:ind w:firstLine="567"/>
        <w:jc w:val="both"/>
      </w:pPr>
      <w:r w:rsidRPr="00B20183">
        <w:t>На территории города Тулуна координационную работу в области физической культуры и спорта осуществляет МАУ «ЦРС «ОлимпИЯ».</w:t>
      </w:r>
    </w:p>
    <w:p w:rsidR="00F32844" w:rsidRPr="00B20183" w:rsidRDefault="00F32844" w:rsidP="00F32844">
      <w:pPr>
        <w:ind w:firstLine="567"/>
        <w:jc w:val="both"/>
      </w:pPr>
      <w:bookmarkStart w:id="57" w:name="_Hlk196723315"/>
      <w:r w:rsidRPr="00B20183">
        <w:t>Развитие физической культуры и спорта на территории города Тулуна осуществлялось в 2024 году путем реализации мероприятий муниципальной программы «Физическая культура и спорт», утвержденной постановлением администрации городского округа от 31.10.2019 № 4960.</w:t>
      </w:r>
    </w:p>
    <w:p w:rsidR="00F32844" w:rsidRPr="00B20183" w:rsidRDefault="00F32844" w:rsidP="00F32844">
      <w:pPr>
        <w:ind w:firstLine="567"/>
        <w:jc w:val="both"/>
      </w:pPr>
      <w:r w:rsidRPr="00B20183">
        <w:t xml:space="preserve">Программа содержит следующие основные мероприятия: организация проведения физкультурно-оздоровительных и спортивных мероприятий; спортивные достижения; развитие спортивной инфраструктуры.    </w:t>
      </w:r>
    </w:p>
    <w:p w:rsidR="00F32844" w:rsidRPr="00B20183" w:rsidRDefault="00F32844" w:rsidP="00F32844">
      <w:pPr>
        <w:ind w:firstLine="567"/>
        <w:jc w:val="both"/>
      </w:pPr>
      <w:r w:rsidRPr="00B20183">
        <w:t>Проведя анализ спортивных результатов за 2024 год, отмечено, что в городе Тулуне достигнуты следующие спортивные результаты:</w:t>
      </w:r>
    </w:p>
    <w:p w:rsidR="00F32844" w:rsidRPr="00B20183" w:rsidRDefault="00F32844" w:rsidP="00F32844">
      <w:pPr>
        <w:ind w:firstLine="567"/>
        <w:jc w:val="both"/>
      </w:pPr>
      <w:r w:rsidRPr="00B20183">
        <w:t>1) В 2024 году доля чемпионов и призёров от общего числа участников областных, зональных, российских и международных соревнований увеличилась с 49,8% в 2023г. до 49,9% в 2024г.</w:t>
      </w:r>
    </w:p>
    <w:p w:rsidR="00F32844" w:rsidRPr="00B20183" w:rsidRDefault="00F32844" w:rsidP="00F32844">
      <w:pPr>
        <w:ind w:firstLine="567"/>
        <w:jc w:val="both"/>
      </w:pPr>
      <w:r w:rsidRPr="00B20183">
        <w:t xml:space="preserve">2) Увеличение удельного веса населения города Тулуна, систематически занимающегося физической культурой и спортом, </w:t>
      </w:r>
      <w:r w:rsidRPr="00B20183">
        <w:rPr>
          <w:rFonts w:eastAsia="Arial"/>
          <w:color w:val="000000"/>
          <w:lang w:eastAsia="en-US"/>
        </w:rPr>
        <w:t>с 47,3% в 2023г. до 48,9% в 2024г.</w:t>
      </w:r>
      <w:r w:rsidRPr="00B20183">
        <w:t xml:space="preserve"> (17254 человека).</w:t>
      </w:r>
    </w:p>
    <w:p w:rsidR="00F32844" w:rsidRPr="00B20183" w:rsidRDefault="00F32844" w:rsidP="00F32844">
      <w:pPr>
        <w:ind w:firstLine="567"/>
        <w:jc w:val="both"/>
      </w:pPr>
      <w:r w:rsidRPr="00B20183">
        <w:t>Общее финансирование по муниципальной программе в 2024 году составило 67,1 млн. рублей из них: из областного бюджета 12,1 млн. рублей, из местного бюджета 54,9 млн. рублей. Средства областного бюджета были направленны на приобретение спортивного оборудования и инвентаря для оснащения муниципальных организаций, осуществляющих</w:t>
      </w:r>
      <w:r w:rsidRPr="00B20183">
        <w:rPr>
          <w:lang w:eastAsia="en-US"/>
        </w:rPr>
        <w:t xml:space="preserve"> деятельность в сфере физической культуры и </w:t>
      </w:r>
      <w:r w:rsidRPr="00B20183">
        <w:t>спорта, капитальный ремонт лыжной базы, реализацию инициативных проектов («Территория силы и здоровья», «Уличная спортивная площадка для занятий боксом «Бокс для всех»).</w:t>
      </w:r>
    </w:p>
    <w:p w:rsidR="00F32844" w:rsidRPr="00B20183" w:rsidRDefault="00F32844" w:rsidP="00F32844">
      <w:pPr>
        <w:ind w:firstLine="567"/>
        <w:jc w:val="both"/>
        <w:rPr>
          <w:lang w:eastAsia="en-US"/>
        </w:rPr>
      </w:pPr>
      <w:r w:rsidRPr="00B20183">
        <w:t xml:space="preserve">На 2024 год проведено 117 местных мероприятия с охватом более 10 900 участников (75 - ОлимпИЯ, 42 - ДЮСШ), </w:t>
      </w:r>
      <w:r w:rsidRPr="00B20183">
        <w:rPr>
          <w:lang w:eastAsia="en-US"/>
        </w:rPr>
        <w:t>таких, как массовая лыжная гонка «Лыжня России-2024», Открытое первенство по лыжным гонкам «Тулунская лыжня», городские соревнования хоккей на валенках среди мужских и женских команд «Кубок Масленицы», семейный фестиваль спортивных игр "Оздоровительный спорт - в каждую семью", Всероссийская акция "Рекорд победы", посвященной празднованию Дня Победы в Великой отечественной войне 1941-1945 гг. по произвольному подъему гирь, легкоатлетическая эстафета ко «Дню Победы», «Ночная лига по мини-футболу», Всероссийский «Олимпийский день», Спартакиада среди дворовых команд микрорайонов города Тулуна – 2024, Всероссийский день ходьбы и много других.</w:t>
      </w:r>
    </w:p>
    <w:p w:rsidR="00F32844" w:rsidRPr="00B20183" w:rsidRDefault="00F32844" w:rsidP="00F32844">
      <w:pPr>
        <w:ind w:firstLine="567"/>
        <w:jc w:val="both"/>
      </w:pPr>
      <w:r w:rsidRPr="00B20183">
        <w:t>На территории города Тулуна ведет свою работу центр тестирования ВФСК ГТО. Население активно подключается к сдаче нормативов ГТО.  В 2024 году 1670 жителей города Тулуна приняли участие в выполнении нормативов ВФСК ГТО, 1454 выполнили нормативы на знаки отличия ГТО, из них 35 человек лица с ОВЗ.  Золотой знак отличия получили 1170 человек. В 2024 году также были активны детские сады. 218 малышей первой возрастной ступени выполнили нормативы комплекса на знаки отличия ГТО.</w:t>
      </w:r>
    </w:p>
    <w:p w:rsidR="00F32844" w:rsidRPr="00B20183" w:rsidRDefault="00F32844" w:rsidP="00F32844">
      <w:pPr>
        <w:ind w:firstLine="567"/>
        <w:jc w:val="both"/>
      </w:pPr>
      <w:r w:rsidRPr="00B20183">
        <w:t>В городе Тулуне проводились различные спортивно-оздоровительные состязания среди семейных команд, такие как: семейный фестиваль спортивных игр «Оздоровительный спорт в каждую семью»; областной семейный фестиваль спортивных игр «Оздоровительный спорт в каждую семью»; турнир по мини-футболу «Кубок футбольных мам»; областные соревнования по северной ходьбе «Сканди семья»; фестиваль «Большие семейные выходные с ГТО»; соревнования «Комплекс ГТО «С папой легко!», посвященные Дню отца; соревнования «Комплекс ГТО «С мамой легко!», посвященные Дню матери; соревнования по фигурному катанию «Узоры осени», посвященные дню матери; спортивный фестиваль «Здоровая семья – сильная Россия!».</w:t>
      </w:r>
    </w:p>
    <w:p w:rsidR="00F32844" w:rsidRPr="00B20183" w:rsidRDefault="00F32844" w:rsidP="00F32844">
      <w:pPr>
        <w:ind w:firstLine="567"/>
        <w:jc w:val="both"/>
      </w:pPr>
      <w:r w:rsidRPr="00B20183">
        <w:lastRenderedPageBreak/>
        <w:t>Кроме того, спортсмены нашего города в 2024 году приняли участие в 114 выездных мероприятиях. По итогам 2024 года 2440 человек выезжали на областные, зональные, российские соревнования, из них: 498 человек стали чемпионами, 721 человека призерами.</w:t>
      </w:r>
    </w:p>
    <w:p w:rsidR="00F32844" w:rsidRPr="00B20183" w:rsidRDefault="00F32844" w:rsidP="00F32844">
      <w:pPr>
        <w:ind w:firstLine="567"/>
        <w:jc w:val="both"/>
      </w:pPr>
      <w:r w:rsidRPr="00B20183">
        <w:t xml:space="preserve">Присвоено спортивных разрядов – 150 человек. </w:t>
      </w:r>
    </w:p>
    <w:p w:rsidR="00F32844" w:rsidRPr="00B20183" w:rsidRDefault="00F32844" w:rsidP="00F32844">
      <w:pPr>
        <w:ind w:firstLine="567"/>
        <w:jc w:val="both"/>
      </w:pPr>
      <w:r w:rsidRPr="00B20183">
        <w:t>13 спортсменам присвоен спортивный разряд «Кандидат в мастера спорта».</w:t>
      </w:r>
    </w:p>
    <w:p w:rsidR="00F32844" w:rsidRPr="00B20183" w:rsidRDefault="00F32844" w:rsidP="00F32844">
      <w:pPr>
        <w:ind w:firstLine="567"/>
        <w:jc w:val="both"/>
        <w:rPr>
          <w:rFonts w:eastAsia="Arial"/>
          <w:color w:val="000000"/>
          <w:lang w:eastAsia="en-US"/>
        </w:rPr>
      </w:pPr>
      <w:r w:rsidRPr="00B20183">
        <w:rPr>
          <w:rFonts w:eastAsia="Calibri"/>
          <w:lang w:eastAsia="en-US"/>
        </w:rPr>
        <w:t xml:space="preserve">14 спортсменам </w:t>
      </w:r>
      <w:r w:rsidRPr="00B20183">
        <w:rPr>
          <w:rFonts w:eastAsia="Arial"/>
          <w:color w:val="000000"/>
          <w:lang w:eastAsia="en-US"/>
        </w:rPr>
        <w:t xml:space="preserve">присвоен «Первый спортивный разряд». </w:t>
      </w:r>
    </w:p>
    <w:p w:rsidR="00F32844" w:rsidRPr="00B20183" w:rsidRDefault="00F32844" w:rsidP="00F32844">
      <w:pPr>
        <w:ind w:firstLine="567"/>
        <w:jc w:val="both"/>
        <w:rPr>
          <w:rFonts w:eastAsia="Calibri"/>
          <w:lang w:eastAsia="en-US"/>
        </w:rPr>
      </w:pPr>
      <w:r w:rsidRPr="00B20183">
        <w:t>Особую гордость вызывают о</w:t>
      </w:r>
      <w:r w:rsidRPr="00B20183">
        <w:rPr>
          <w:rFonts w:eastAsia="Calibri"/>
          <w:lang w:eastAsia="en-US"/>
        </w:rPr>
        <w:t>бучающиеся Муниципального бюджетного учреждения дополнительного образования города Тулуна «Детско-юношеская спортивная школа», выполнившие разряды в 2024 году (7чел. -</w:t>
      </w:r>
      <w:r w:rsidRPr="00B20183">
        <w:t xml:space="preserve"> к</w:t>
      </w:r>
      <w:r w:rsidRPr="00B20183">
        <w:rPr>
          <w:rFonts w:eastAsia="Calibri"/>
          <w:lang w:eastAsia="en-US"/>
        </w:rPr>
        <w:t>андидат в мастера спорта, 7 чел. - первый спортивный разряд, массовые разряды – 122).</w:t>
      </w:r>
    </w:p>
    <w:p w:rsidR="00F32844" w:rsidRPr="00B20183" w:rsidRDefault="00F32844" w:rsidP="00F32844">
      <w:pPr>
        <w:ind w:firstLine="567"/>
        <w:jc w:val="both"/>
      </w:pPr>
      <w:r w:rsidRPr="00B20183">
        <w:t>В муниципальном бюджетном учреждении дополнительного образования города Тулуна «Детско-юношеская спортивная школа» в 2024 году занималось 1078 обучающихся в 90 группах в 13 отделениях: бокс, волейбол, легкая атлетика, лыжные гонки, настольный теннис, пауэрлифтинг, плавание, вольная борьба, универсальный бой, футбол, хоккей, хоккей с мячом, фигурное катание.</w:t>
      </w:r>
    </w:p>
    <w:p w:rsidR="00F32844" w:rsidRPr="00B20183" w:rsidRDefault="00F32844" w:rsidP="00F32844">
      <w:pPr>
        <w:ind w:firstLine="567"/>
        <w:jc w:val="both"/>
      </w:pPr>
      <w:r w:rsidRPr="00B20183">
        <w:t>Тренера-преподаватели имеют судейскую категорию: спортивный судья первой категории по спортивной борьбе  Кулеш В.Н., судья первой категории по боксу Матафонов А.В., судья первой категории по легкой атлетике: Александрова Н.А., Иванов С.В., Шлейн М.Ю, Судья первой категории по пауэрлифтингу Королёв П.Г судья Всероссийской категории по легкой атлетике Николаенко А.В.</w:t>
      </w:r>
    </w:p>
    <w:p w:rsidR="00F32844" w:rsidRPr="00B20183" w:rsidRDefault="00F32844" w:rsidP="00F32844">
      <w:pPr>
        <w:ind w:firstLine="567"/>
        <w:jc w:val="both"/>
      </w:pPr>
      <w:r w:rsidRPr="00B20183">
        <w:t xml:space="preserve"> Тренировочные занятия ведутся на спортивных объектах МБУ ДО ДЮСШ: на лыжной базе «Снежинка» Желгайская 59, в залах борьбы на Сигаева 17б,  3-я Заречная 4, в зале бокса Стекольный 53 пом.67, в зале пауэрлифтинга Ермакова 5, ул. Ленина 19А пом 2, микрорайон Угольщиков 42 б, стадионе  микрорайона Угольщиков 42 б, хоккейном корте «Горняк» , микрорайон Угольщиков 42б, в бассейне МАУ «Дельфин»,  на хоккейном корте  «Медведи» МАУ «ЦРС «ОлимпИЯ»,   физкультурно-оздоровительном комплексе с ледовым полем Тулун-Арена, микрорайон Угольщиков 51, МБОУ СОШ Новая Эра, МБОУ СОШ № 2.  </w:t>
      </w:r>
    </w:p>
    <w:p w:rsidR="00F32844" w:rsidRPr="00B20183" w:rsidRDefault="00F32844" w:rsidP="00F32844">
      <w:pPr>
        <w:ind w:firstLine="709"/>
        <w:jc w:val="both"/>
      </w:pPr>
      <w:r w:rsidRPr="00B20183">
        <w:t>«Детско-юношеская спортивная школа» принимала участие в конкурсе по проведению работы по охране труда по итогам 202</w:t>
      </w:r>
      <w:r>
        <w:t>4</w:t>
      </w:r>
      <w:r w:rsidRPr="00B20183">
        <w:t xml:space="preserve"> года и заняли третье мест</w:t>
      </w:r>
      <w:r>
        <w:t>о</w:t>
      </w:r>
      <w:r w:rsidRPr="00B20183">
        <w:t xml:space="preserve"> в номинации «Лучшая организация муниципального образования - «город Тулун».</w:t>
      </w:r>
    </w:p>
    <w:p w:rsidR="00F32844" w:rsidRPr="00B20183" w:rsidRDefault="00F32844" w:rsidP="00F32844">
      <w:pPr>
        <w:ind w:firstLine="567"/>
        <w:jc w:val="both"/>
      </w:pPr>
      <w:r w:rsidRPr="00B20183">
        <w:t xml:space="preserve">Плавательный бассейн «Дельфин» в неделю стабильно посещает в среднем 750 человек. Из них около 300 детей посещают на безвозмездной основе, к которым относятся школы нашего города и отделения ДЮСШ в рамках спортивно-оздоровительного процесса. Ведется три направления плавания: на безвозмездной основе группы начальной подготовки и спортивно-оздоровительные группы по программе «Навигатор», на платной основе группы обучения навыкам плавания, в которых занимаются 90 детей в возрасте от 4 до 12 лет. </w:t>
      </w:r>
    </w:p>
    <w:p w:rsidR="00F32844" w:rsidRPr="00B20183" w:rsidRDefault="00F32844" w:rsidP="00F32844">
      <w:pPr>
        <w:ind w:firstLine="567"/>
        <w:jc w:val="both"/>
      </w:pPr>
      <w:r w:rsidRPr="00B20183">
        <w:t xml:space="preserve">Физкультурно-оздоровительный комплекс «ОлимпИЯ» стабильно в неделю посещает в среднем 600 человек, из них на безвозмездной основе 450 детей МБУ ДО ДЮСШ отделений волейбола, легкой атлетики, футбола. Организации города на спортивной площадке проводят тренировочный процесс по футболу, волейболу.  </w:t>
      </w:r>
    </w:p>
    <w:p w:rsidR="00F32844" w:rsidRPr="00B20183" w:rsidRDefault="00F32844" w:rsidP="00F32844">
      <w:pPr>
        <w:ind w:firstLine="567"/>
        <w:jc w:val="both"/>
      </w:pPr>
      <w:r w:rsidRPr="00B20183">
        <w:t xml:space="preserve">Физкультурно-оздоровительный комплекс с ледовым полем и универсальным залом «Тулун-Арена» в среднем в неделю посещает около 1000 человек, из них на безвозмездной основе 580 детей секции: хоккея, волейбола, футбола, фигурного катания. Также согласно расписания проводится массовое катание на льду, которое в среднем в неделю посещает более 100 человек. Кроме того, осуществляется платная деятельность: предоставление ледовой арены, а также спортивного зала для проведения тренировочного процесса, занятия в тренажерном зале организациям города.  </w:t>
      </w:r>
    </w:p>
    <w:p w:rsidR="00F32844" w:rsidRPr="00B20183" w:rsidRDefault="00F32844" w:rsidP="00F32844">
      <w:pPr>
        <w:ind w:firstLine="567"/>
        <w:jc w:val="both"/>
      </w:pPr>
      <w:r w:rsidRPr="00B20183">
        <w:t xml:space="preserve">  На территории города Тулуна ведут свою работу 4 клуба по месту жительства: микрорайон Угольщиков – «Уголек», расположенный в микрорайоне Угольщиков, 42б; микрорайон Березовая роща – «Березовая роща», расположенный по ул. Сигаева, 17б;  в </w:t>
      </w:r>
      <w:r w:rsidRPr="00B20183">
        <w:lastRenderedPageBreak/>
        <w:t>центральном микрорайоне – «Медведи», расположенный по ул. Урицкого, 13; микрорайоне «Железнодорожников»</w:t>
      </w:r>
      <w:r w:rsidRPr="00B20183">
        <w:rPr>
          <w:color w:val="000000"/>
        </w:rPr>
        <w:t xml:space="preserve"> - «Тайга», расположенный  по ул. Ломоносова, 26. </w:t>
      </w:r>
      <w:r w:rsidRPr="00B20183">
        <w:t xml:space="preserve"> </w:t>
      </w:r>
    </w:p>
    <w:p w:rsidR="00F32844" w:rsidRPr="00B20183" w:rsidRDefault="00F32844" w:rsidP="00F32844">
      <w:pPr>
        <w:ind w:firstLine="567"/>
        <w:jc w:val="both"/>
      </w:pPr>
      <w:r w:rsidRPr="00B20183">
        <w:t xml:space="preserve">Работа клубов по месту жительства позволяет населению заниматься физической культурой и спортом в любой возрастной категории на безвозмездной основе, такими видами спорта, как: волейбол, шашки, шахматы, баскетбол, хоккей, дартс, тяжелая атлетика. В зимний период на корте «Медведи» организовано массовое катание на коньках. Среднее общее количество постоянно занимающихся в клубах по месту жительства 125 человек. </w:t>
      </w:r>
    </w:p>
    <w:p w:rsidR="00F32844" w:rsidRPr="00B20183" w:rsidRDefault="00F32844" w:rsidP="00F32844">
      <w:pPr>
        <w:ind w:firstLine="567"/>
        <w:jc w:val="both"/>
        <w:rPr>
          <w:rFonts w:eastAsia="Calibri"/>
          <w:lang w:eastAsia="en-US"/>
        </w:rPr>
      </w:pPr>
      <w:bookmarkStart w:id="58" w:name="_Hlk194579391"/>
      <w:r w:rsidRPr="00B20183">
        <w:t>За высокие результаты и достижения в области физической культуры и спорта в 2024 году именной стипендией мэра города Тулуна награждены 10 спортсменов.</w:t>
      </w:r>
      <w:r w:rsidRPr="00B20183">
        <w:rPr>
          <w:rFonts w:eastAsia="Calibri"/>
          <w:lang w:eastAsia="en-US"/>
        </w:rPr>
        <w:t xml:space="preserve"> </w:t>
      </w:r>
    </w:p>
    <w:bookmarkEnd w:id="58"/>
    <w:p w:rsidR="00F32844" w:rsidRPr="00B20183" w:rsidRDefault="00F32844" w:rsidP="00F32844">
      <w:pPr>
        <w:ind w:firstLine="567"/>
        <w:jc w:val="both"/>
      </w:pPr>
      <w:r w:rsidRPr="00B20183">
        <w:t xml:space="preserve">За счет средств ежегодной областной субсидии на сумму 566,4 тыс. руб. приобрели спортивный инвентарь для сдачи норм ГТО, мячи для волейбола, инвентарь для отделений бокса, универсального боя, пауэрлифтинга, фигурного катания, адаптивного спорта. </w:t>
      </w:r>
    </w:p>
    <w:p w:rsidR="00F32844" w:rsidRPr="00B20183" w:rsidRDefault="00F32844" w:rsidP="00F32844">
      <w:pPr>
        <w:ind w:firstLine="567"/>
        <w:jc w:val="both"/>
        <w:rPr>
          <w:lang w:eastAsia="en-US"/>
        </w:rPr>
      </w:pPr>
      <w:r w:rsidRPr="00B20183">
        <w:rPr>
          <w:lang w:eastAsia="en-US"/>
        </w:rPr>
        <w:t xml:space="preserve">Также были продолжены работы по капитальному ремонту лыжной базы по адресу: Иркутская область, г. Тулун, ул. Желгайская, 59 начались в мае 2023 г. в рамках реализации программы «Физическая культура и спорт». Стоимость капитального ремонта с учетом доп. соглашения составляет – 30,9 млн. руб., из них областной бюджет – 28,3 млн. руб., местный – 2,6 млн. руб. Процент выполнения работ составил 95%. </w:t>
      </w:r>
    </w:p>
    <w:p w:rsidR="00F32844" w:rsidRPr="00B20183" w:rsidRDefault="00F32844" w:rsidP="00F32844">
      <w:pPr>
        <w:ind w:firstLine="567"/>
        <w:jc w:val="both"/>
        <w:rPr>
          <w:lang w:eastAsia="en-US"/>
        </w:rPr>
      </w:pPr>
      <w:r w:rsidRPr="00B20183">
        <w:rPr>
          <w:lang w:eastAsia="en-US"/>
        </w:rPr>
        <w:t>В 2024 году был реализован инициативный проект «Уличная спортивная площадка «Бокс для всех»», расположенная на прилегающей территории ФОК «Олимпия». В результате жители города смогут на специальных тренажёрах под открытым небом заниматься единоборствами и кроссфитом.</w:t>
      </w:r>
    </w:p>
    <w:p w:rsidR="00F32844" w:rsidRPr="00B20183" w:rsidRDefault="00F32844" w:rsidP="00F32844">
      <w:pPr>
        <w:ind w:firstLine="567"/>
        <w:jc w:val="both"/>
        <w:rPr>
          <w:lang w:eastAsia="en-US"/>
        </w:rPr>
      </w:pPr>
      <w:r w:rsidRPr="00B20183">
        <w:rPr>
          <w:lang w:eastAsia="en-US"/>
        </w:rPr>
        <w:t>В 2025 году будет реализован новый проект - «Обустройство спортивной территории «Взлет к мечте» - это создание - беговых дорожек с резиновым покрытием, прыжковой ямы, которые дают возможность для травм безопасных занятий спортом в полном объеме самому массовому отделению ДЮСШ «Легкая атлетика», комфортная сдача нормативов Всероссийского физкультурно-спортивного комплекса «Готов к труду и обороне» - бег на короткие дистанции, прыжки в длину, а также для всех жителей города, особенно молодежи.</w:t>
      </w:r>
    </w:p>
    <w:bookmarkEnd w:id="57"/>
    <w:p w:rsidR="00F32844" w:rsidRPr="00B20183" w:rsidRDefault="00F32844" w:rsidP="00F32844">
      <w:pPr>
        <w:ind w:firstLine="709"/>
        <w:jc w:val="center"/>
        <w:rPr>
          <w:rFonts w:eastAsia="Batang"/>
          <w:b/>
        </w:rPr>
      </w:pPr>
    </w:p>
    <w:p w:rsidR="00F32844" w:rsidRPr="00B20183" w:rsidRDefault="00F32844" w:rsidP="00F32844">
      <w:pPr>
        <w:ind w:firstLine="709"/>
        <w:jc w:val="center"/>
        <w:rPr>
          <w:rFonts w:eastAsia="Batang"/>
          <w:b/>
        </w:rPr>
      </w:pPr>
      <w:r w:rsidRPr="00B20183">
        <w:rPr>
          <w:rFonts w:eastAsia="Batang"/>
          <w:b/>
        </w:rPr>
        <w:t>Молодежная политика</w:t>
      </w:r>
    </w:p>
    <w:p w:rsidR="00F32844" w:rsidRPr="00B20183" w:rsidRDefault="00F32844" w:rsidP="00F32844">
      <w:pPr>
        <w:ind w:firstLine="709"/>
        <w:jc w:val="both"/>
        <w:rPr>
          <w:rFonts w:eastAsiaTheme="minorHAnsi"/>
          <w:lang w:eastAsia="en-US"/>
        </w:rPr>
      </w:pPr>
    </w:p>
    <w:p w:rsidR="00F32844" w:rsidRPr="00B20183" w:rsidRDefault="00F32844" w:rsidP="00F32844">
      <w:pPr>
        <w:ind w:firstLine="540"/>
        <w:jc w:val="both"/>
        <w:rPr>
          <w:rFonts w:eastAsia="Calibri"/>
          <w:lang w:eastAsia="en-US"/>
        </w:rPr>
      </w:pPr>
      <w:r w:rsidRPr="00B20183">
        <w:rPr>
          <w:rFonts w:eastAsia="Calibri"/>
          <w:lang w:eastAsia="en-US"/>
        </w:rPr>
        <w:t>Работа в сфере молодежной политики осуществляется муниципальным бюджетным учреждение города Тулуна «Молодежный центр «РИТМ» в рамках реализации муниципальной программы города Тулуна «Молодежь» на 2020-2027 годы, утвержденной постановлением администрации городского округа от 31 октября 2019 № 4959.</w:t>
      </w:r>
    </w:p>
    <w:p w:rsidR="00F32844" w:rsidRPr="00B20183" w:rsidRDefault="00F32844" w:rsidP="00F32844">
      <w:pPr>
        <w:ind w:firstLine="540"/>
        <w:jc w:val="both"/>
        <w:rPr>
          <w:rFonts w:eastAsia="Calibri"/>
          <w:lang w:eastAsia="en-US"/>
        </w:rPr>
      </w:pPr>
      <w:r w:rsidRPr="00B20183">
        <w:rPr>
          <w:rFonts w:eastAsia="Calibri"/>
          <w:lang w:eastAsia="en-US"/>
        </w:rPr>
        <w:t xml:space="preserve">В рамках реализации муниципальной программы «Молодежь» проведено 203 мероприятия, количество участников, привлеченных к мероприятиям около 10000 человек. </w:t>
      </w:r>
    </w:p>
    <w:p w:rsidR="00F32844" w:rsidRPr="00B20183" w:rsidRDefault="00F32844" w:rsidP="00F32844">
      <w:pPr>
        <w:ind w:firstLine="540"/>
        <w:jc w:val="both"/>
        <w:rPr>
          <w:rFonts w:eastAsia="Calibri"/>
          <w:lang w:eastAsia="en-US"/>
        </w:rPr>
      </w:pPr>
      <w:r w:rsidRPr="00B20183">
        <w:rPr>
          <w:rFonts w:eastAsia="Calibri"/>
          <w:lang w:eastAsia="en-US"/>
        </w:rPr>
        <w:t xml:space="preserve">В 2024 году в рамках реализации подпрограммы «Комплексные меры профилактики злоупотребления наркотическими средствами и психотропными веществами» были подготовлены и проведены следующие мероприятия:  </w:t>
      </w:r>
    </w:p>
    <w:p w:rsidR="00F32844" w:rsidRPr="00B20183" w:rsidRDefault="00F32844" w:rsidP="00F32844">
      <w:pPr>
        <w:ind w:firstLine="540"/>
        <w:jc w:val="both"/>
        <w:rPr>
          <w:rFonts w:eastAsia="Calibri"/>
          <w:lang w:eastAsia="en-US"/>
        </w:rPr>
      </w:pPr>
      <w:r w:rsidRPr="00B20183">
        <w:rPr>
          <w:rFonts w:eastAsia="Calibri"/>
          <w:lang w:eastAsia="en-US"/>
        </w:rPr>
        <w:t>1. По развитию системы раннего выявления незаконных потребителей наркотиков и психотропных веществ:</w:t>
      </w:r>
    </w:p>
    <w:p w:rsidR="00F32844" w:rsidRPr="00B20183" w:rsidRDefault="00F32844" w:rsidP="00F32844">
      <w:pPr>
        <w:ind w:firstLine="540"/>
        <w:jc w:val="both"/>
        <w:rPr>
          <w:rFonts w:eastAsia="Calibri"/>
          <w:lang w:eastAsia="en-US"/>
        </w:rPr>
      </w:pPr>
      <w:r w:rsidRPr="00B20183">
        <w:rPr>
          <w:rFonts w:eastAsia="Calibri"/>
          <w:lang w:eastAsia="en-US"/>
        </w:rPr>
        <w:t xml:space="preserve"> - социально-психологическое тестирование обучающихся в общеобразовательных организациях и профессиональных образовательных организациях.</w:t>
      </w:r>
    </w:p>
    <w:p w:rsidR="00F32844" w:rsidRPr="00B20183" w:rsidRDefault="00F32844" w:rsidP="00F32844">
      <w:pPr>
        <w:ind w:firstLine="540"/>
        <w:jc w:val="both"/>
        <w:rPr>
          <w:rFonts w:eastAsia="Calibri"/>
          <w:lang w:eastAsia="en-US"/>
        </w:rPr>
      </w:pPr>
      <w:r w:rsidRPr="00B20183">
        <w:rPr>
          <w:rFonts w:eastAsia="Calibri"/>
          <w:lang w:eastAsia="en-US"/>
        </w:rPr>
        <w:t xml:space="preserve">2. По формированию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 48 информационно-пропагандистских мероприятия антинаркотической направленности, в том числе размещено в местных СМИ 48 информаций, оборудовано 3 места наружной социальной рекламы (размещено 3 баннера). В социальных сетях (ВКонтакте, Телеграмм) на официальных сайтах «Администрации города Тулуна», </w:t>
      </w:r>
      <w:r w:rsidRPr="00B20183">
        <w:rPr>
          <w:rFonts w:eastAsia="Calibri"/>
          <w:lang w:eastAsia="en-US"/>
        </w:rPr>
        <w:lastRenderedPageBreak/>
        <w:t>«Комитета социальной политики города Тулуна», «Молодежный центр РИТМ\ Тулун» размещались материалы по профилактике социально-негативных явлений, а также информация о проводимых профилактических мероприятиях в образовательных учреждениях и на территории города.</w:t>
      </w:r>
    </w:p>
    <w:p w:rsidR="00F32844" w:rsidRPr="00B20183" w:rsidRDefault="00F32844" w:rsidP="00F32844">
      <w:pPr>
        <w:ind w:firstLine="540"/>
        <w:jc w:val="both"/>
        <w:rPr>
          <w:rFonts w:eastAsia="Calibri"/>
          <w:lang w:eastAsia="en-US"/>
        </w:rPr>
      </w:pPr>
      <w:r w:rsidRPr="00B20183">
        <w:rPr>
          <w:rFonts w:eastAsia="Calibri"/>
          <w:lang w:eastAsia="en-US"/>
        </w:rPr>
        <w:t xml:space="preserve">Совместно с добровольцами под кураторством регионального специалиста проводятся профилактические мероприятия, тренинги, беседы, лекции, квест-игры, викторины в образовательных учреждениях. </w:t>
      </w:r>
    </w:p>
    <w:p w:rsidR="00F32844" w:rsidRPr="00B20183" w:rsidRDefault="00F32844" w:rsidP="00F32844">
      <w:pPr>
        <w:ind w:firstLine="540"/>
        <w:jc w:val="both"/>
        <w:rPr>
          <w:rFonts w:eastAsia="Calibri"/>
          <w:lang w:eastAsia="en-US"/>
        </w:rPr>
      </w:pPr>
      <w:r w:rsidRPr="00B20183">
        <w:rPr>
          <w:rFonts w:eastAsia="Calibri"/>
          <w:lang w:eastAsia="en-US"/>
        </w:rPr>
        <w:t>Волонтеры антинаркотического движения, участвовали в проведении профилактических мероприятий в общеобразовательных учреждениях города, и в городских мероприятиях:</w:t>
      </w:r>
    </w:p>
    <w:p w:rsidR="00F32844" w:rsidRPr="00B20183" w:rsidRDefault="00F32844" w:rsidP="00F32844">
      <w:pPr>
        <w:ind w:firstLine="540"/>
        <w:jc w:val="both"/>
        <w:rPr>
          <w:rFonts w:eastAsia="Calibri"/>
          <w:lang w:eastAsia="en-US"/>
        </w:rPr>
      </w:pPr>
      <w:r w:rsidRPr="00B20183">
        <w:rPr>
          <w:rFonts w:eastAsia="Calibri"/>
          <w:lang w:eastAsia="en-US"/>
        </w:rPr>
        <w:t>В микрорайонах города с целью занятости подростков во время летних каникул, в микрорайонах города проведены профилактические и оздоровительные мероприятия «Капитаны двора», в общеобразовательных учреждениях города проведены мероприятия «Летний лагерь-территория здоровья».</w:t>
      </w:r>
    </w:p>
    <w:p w:rsidR="00F32844" w:rsidRPr="00B20183" w:rsidRDefault="00F32844" w:rsidP="00F32844">
      <w:pPr>
        <w:ind w:firstLine="540"/>
        <w:jc w:val="both"/>
        <w:rPr>
          <w:rFonts w:eastAsia="Calibri"/>
          <w:lang w:eastAsia="en-US"/>
        </w:rPr>
      </w:pPr>
      <w:r w:rsidRPr="00B20183">
        <w:rPr>
          <w:rFonts w:eastAsia="Calibri"/>
          <w:lang w:eastAsia="en-US"/>
        </w:rPr>
        <w:t xml:space="preserve"> О своей деятельности волонтеры движения «Иду дорогую добра», освящают   на страницах в соц.сетях  ВКонтактах, Одноклассники, Телеграмм в новостной ленте на сайтах администрации муниципального образования, Комитета социальной политики, МБУ МЦ «РИТМ».</w:t>
      </w:r>
    </w:p>
    <w:p w:rsidR="00F32844" w:rsidRPr="00B20183" w:rsidRDefault="00F32844" w:rsidP="00F32844">
      <w:pPr>
        <w:ind w:firstLine="540"/>
        <w:jc w:val="both"/>
        <w:rPr>
          <w:rFonts w:eastAsia="Calibri"/>
          <w:lang w:eastAsia="en-US"/>
        </w:rPr>
      </w:pPr>
      <w:r w:rsidRPr="00B20183">
        <w:rPr>
          <w:rFonts w:eastAsia="Calibri"/>
          <w:lang w:eastAsia="en-US"/>
        </w:rPr>
        <w:t>Ежеквартально региональным специалистом совместно с волонтерами антинаркотического движения, с привлечением сотрудников правоохранительных органов на территории города проводятся профилактические акции «Тулун без наркотрафарета», в ходе которых обследуются улицы и микрорайоны города, с целью выявления и устранения на остановках общественного транспорта, стенах зданий и сооружений надписей с рекламой интернет-сайтов о приобретении наркотиков. Жителям раздаются памятки (1030 экз.) с информацией о том, куда необходимо обратиться при обнаружении рекламы, где злоумышленники предлагают приобрести наркотики.</w:t>
      </w:r>
    </w:p>
    <w:p w:rsidR="00F32844" w:rsidRPr="00B20183" w:rsidRDefault="00F32844" w:rsidP="00F32844">
      <w:pPr>
        <w:ind w:firstLine="540"/>
        <w:jc w:val="both"/>
        <w:rPr>
          <w:rFonts w:eastAsia="Calibri"/>
          <w:lang w:eastAsia="en-US"/>
        </w:rPr>
      </w:pPr>
      <w:r w:rsidRPr="00B20183">
        <w:rPr>
          <w:rFonts w:eastAsia="Calibri"/>
          <w:lang w:eastAsia="en-US"/>
        </w:rPr>
        <w:t>3. По формированию профессионального сообщества специалистов по профилактике наркомании для повышения эффективности антинаркотической профилактической деятельности в сфере образования осуществлялась организация работы по привлечению общественных объединений, лидеров молодежных сообществ, волонтеров-активистов к профилактике социально-негативных явлений, совместное проведение семинаров, тренингов, круглых столов и других профилактических мероприятий по вопросам потребления наркотиков;</w:t>
      </w:r>
    </w:p>
    <w:p w:rsidR="00F32844" w:rsidRPr="00B20183" w:rsidRDefault="00F32844" w:rsidP="00F32844">
      <w:pPr>
        <w:ind w:firstLine="540"/>
        <w:jc w:val="both"/>
        <w:rPr>
          <w:rFonts w:eastAsia="Calibri"/>
          <w:lang w:eastAsia="en-US"/>
        </w:rPr>
      </w:pPr>
      <w:r w:rsidRPr="00B20183">
        <w:rPr>
          <w:rFonts w:eastAsia="Calibri"/>
          <w:lang w:eastAsia="en-US"/>
        </w:rPr>
        <w:t>4. По организационно-аналитическому обеспечению профилактики наркомании и токсикомании в 2024 году проведено 4 заседания Комиссии, рассмотрено 23 вопроса:</w:t>
      </w:r>
    </w:p>
    <w:p w:rsidR="00F32844" w:rsidRPr="00B20183" w:rsidRDefault="00F32844" w:rsidP="00F32844">
      <w:pPr>
        <w:ind w:firstLine="540"/>
        <w:jc w:val="both"/>
        <w:rPr>
          <w:rFonts w:eastAsia="Calibri"/>
          <w:lang w:eastAsia="en-US"/>
        </w:rPr>
      </w:pPr>
      <w:r w:rsidRPr="00B20183">
        <w:rPr>
          <w:rFonts w:eastAsia="Calibri"/>
          <w:lang w:eastAsia="en-US"/>
        </w:rPr>
        <w:t>- осуществлялась поддержка электронной системы мониторинга наркоситуации Иркутской области, проводился мониторинг наркоситуации в городе Тулуне, формирование паспорта наркоситуации (электронная система мониторинга: http://www.narkostop.irkutsk.ru/);</w:t>
      </w:r>
    </w:p>
    <w:p w:rsidR="00F32844" w:rsidRPr="00B20183" w:rsidRDefault="00F32844" w:rsidP="00F32844">
      <w:pPr>
        <w:ind w:firstLine="540"/>
        <w:jc w:val="both"/>
        <w:rPr>
          <w:rFonts w:eastAsia="Calibri"/>
          <w:lang w:eastAsia="en-US"/>
        </w:rPr>
      </w:pPr>
      <w:r w:rsidRPr="00B20183">
        <w:rPr>
          <w:rFonts w:eastAsia="Calibri"/>
          <w:lang w:eastAsia="en-US"/>
        </w:rPr>
        <w:t>- формирование банка данных о распространении и профилактике наркомании и токсикомании (электронная система мониторинга: http://www.narkostop.irkutsk.ru/);</w:t>
      </w:r>
    </w:p>
    <w:p w:rsidR="00F32844" w:rsidRPr="00B20183" w:rsidRDefault="00F32844" w:rsidP="00F32844">
      <w:pPr>
        <w:ind w:firstLine="540"/>
        <w:jc w:val="both"/>
        <w:rPr>
          <w:rFonts w:eastAsia="Calibri"/>
          <w:lang w:eastAsia="en-US"/>
        </w:rPr>
      </w:pPr>
      <w:r w:rsidRPr="00B20183">
        <w:rPr>
          <w:rFonts w:eastAsia="Calibri"/>
          <w:lang w:eastAsia="en-US"/>
        </w:rPr>
        <w:t>- проводились мероприятия, направленные на борьбу с произрастанием дикорастущей конопли на территории города Тулуна. В ходе рейдов было выявлено 33 очага произрастания дикорастущей конопли (в 2023- 43 очага), таким образом, общая площадь выявленных   очагов   составила – 1,1872 га (в 2023 - 2,49 га, из них:</w:t>
      </w:r>
    </w:p>
    <w:p w:rsidR="00F32844" w:rsidRPr="00B20183" w:rsidRDefault="00F32844" w:rsidP="00F32844">
      <w:pPr>
        <w:ind w:firstLine="540"/>
        <w:jc w:val="both"/>
        <w:rPr>
          <w:rFonts w:eastAsia="Calibri"/>
          <w:lang w:eastAsia="en-US"/>
        </w:rPr>
      </w:pPr>
      <w:r w:rsidRPr="00B20183">
        <w:rPr>
          <w:rFonts w:eastAsia="Calibri"/>
          <w:lang w:eastAsia="en-US"/>
        </w:rPr>
        <w:t>-8 земельных участков, не относящихся к сельскохозяйственным угодьям, собственность на которые не разграничена -1,0417 га (в 2023-0,548 га);</w:t>
      </w:r>
    </w:p>
    <w:p w:rsidR="00F32844" w:rsidRPr="00B20183" w:rsidRDefault="00F32844" w:rsidP="00F32844">
      <w:pPr>
        <w:ind w:firstLine="540"/>
        <w:jc w:val="both"/>
        <w:rPr>
          <w:rFonts w:eastAsia="Calibri"/>
          <w:lang w:eastAsia="en-US"/>
        </w:rPr>
      </w:pPr>
      <w:r w:rsidRPr="00B20183">
        <w:rPr>
          <w:rFonts w:eastAsia="Calibri"/>
          <w:lang w:eastAsia="en-US"/>
        </w:rPr>
        <w:t xml:space="preserve">-25 земельных участков, не относящихся к сельскохозяйственным угодьям, собственность на которые разграничена - 0,1455 га (в 2023-2,032 га).                 </w:t>
      </w:r>
    </w:p>
    <w:p w:rsidR="00F32844" w:rsidRPr="00B20183" w:rsidRDefault="00F32844" w:rsidP="00F32844">
      <w:pPr>
        <w:ind w:firstLine="540"/>
        <w:jc w:val="both"/>
        <w:rPr>
          <w:rFonts w:eastAsia="Calibri"/>
          <w:lang w:eastAsia="en-US"/>
        </w:rPr>
      </w:pPr>
      <w:r w:rsidRPr="00B20183">
        <w:rPr>
          <w:rFonts w:eastAsia="Calibri"/>
          <w:lang w:eastAsia="en-US"/>
        </w:rPr>
        <w:t xml:space="preserve">Сотрудниками правоохранительных органов были вынесены предписания об уничтожении наркосодержащих растений, установлен срок - 1 месяц. </w:t>
      </w:r>
    </w:p>
    <w:p w:rsidR="00F32844" w:rsidRPr="00B20183" w:rsidRDefault="00F32844" w:rsidP="00F32844">
      <w:pPr>
        <w:ind w:firstLine="540"/>
        <w:jc w:val="both"/>
        <w:rPr>
          <w:rFonts w:eastAsia="Calibri"/>
          <w:lang w:eastAsia="en-US"/>
        </w:rPr>
      </w:pPr>
      <w:r w:rsidRPr="00B20183">
        <w:rPr>
          <w:rFonts w:eastAsia="Calibri"/>
          <w:lang w:eastAsia="en-US"/>
        </w:rPr>
        <w:lastRenderedPageBreak/>
        <w:t xml:space="preserve">Работы по уничтожению дикорастущей конопли – путем скашивания мотокосами были выполнены своевременно и в срок работниками МКП «Благоустройство и собственниками земельных участков.  </w:t>
      </w:r>
    </w:p>
    <w:p w:rsidR="00F32844" w:rsidRPr="00B20183" w:rsidRDefault="00F32844" w:rsidP="00F32844">
      <w:pPr>
        <w:ind w:firstLine="540"/>
        <w:jc w:val="both"/>
        <w:rPr>
          <w:rFonts w:eastAsia="Calibri"/>
          <w:lang w:eastAsia="en-US"/>
        </w:rPr>
      </w:pPr>
    </w:p>
    <w:p w:rsidR="00F32844" w:rsidRPr="00B20183" w:rsidRDefault="00F32844" w:rsidP="00F32844">
      <w:pPr>
        <w:ind w:firstLine="540"/>
        <w:jc w:val="both"/>
        <w:rPr>
          <w:rFonts w:eastAsia="Calibri"/>
          <w:lang w:eastAsia="en-US"/>
        </w:rPr>
      </w:pPr>
      <w:r w:rsidRPr="00B20183">
        <w:rPr>
          <w:rFonts w:eastAsia="Calibri"/>
          <w:lang w:eastAsia="en-US"/>
        </w:rPr>
        <w:t>В рамках реализации основного мероприятия «Выявление, поддержка и обеспечение самореализации талантливой и социально-активной молодежи» были проведены следующие мероприятия:</w:t>
      </w:r>
    </w:p>
    <w:p w:rsidR="00F32844" w:rsidRPr="00B20183" w:rsidRDefault="00F32844" w:rsidP="00F32844">
      <w:pPr>
        <w:ind w:firstLine="540"/>
        <w:jc w:val="both"/>
        <w:rPr>
          <w:rFonts w:eastAsia="Calibri"/>
          <w:lang w:eastAsia="en-US"/>
        </w:rPr>
      </w:pPr>
      <w:r w:rsidRPr="00B20183">
        <w:rPr>
          <w:rFonts w:eastAsia="Calibri"/>
          <w:lang w:eastAsia="en-US"/>
        </w:rPr>
        <w:t>1. Вручение стипендии мэра городского округа «Золотой фонд города Тулуна» (стипендия вручена 5-ти самым талантливым, активным и творческим молодым людям городам Тулуна);</w:t>
      </w:r>
    </w:p>
    <w:p w:rsidR="00F32844" w:rsidRPr="00B20183" w:rsidRDefault="00F32844" w:rsidP="00F32844">
      <w:pPr>
        <w:ind w:firstLine="540"/>
        <w:jc w:val="both"/>
        <w:rPr>
          <w:rFonts w:eastAsia="Calibri"/>
          <w:lang w:eastAsia="en-US"/>
        </w:rPr>
      </w:pPr>
      <w:r w:rsidRPr="00B20183">
        <w:rPr>
          <w:rFonts w:eastAsia="Calibri"/>
          <w:lang w:eastAsia="en-US"/>
        </w:rPr>
        <w:t>2. Обеспечение участия представителей талантливой молодежи, руководители и членов детских и молодежных объединений в областных, межрегиональных, всероссийских, международных конкурсах, фестивалях, семинарах, форумах, слетах, играх, тренингах, а также обучающих программах:</w:t>
      </w:r>
    </w:p>
    <w:p w:rsidR="00F32844" w:rsidRPr="00B20183" w:rsidRDefault="00F32844" w:rsidP="00F32844">
      <w:pPr>
        <w:ind w:firstLine="540"/>
        <w:jc w:val="both"/>
        <w:rPr>
          <w:rFonts w:eastAsia="Calibri"/>
          <w:lang w:eastAsia="en-US"/>
        </w:rPr>
      </w:pPr>
      <w:r w:rsidRPr="00B20183">
        <w:rPr>
          <w:rFonts w:eastAsia="Calibri"/>
          <w:lang w:eastAsia="en-US"/>
        </w:rPr>
        <w:t>- направление представителя талантливой молодежи – Кспоян Арман, обущающийся в МБОУ СОШ №1 для участия в отборочном этапе на представителя Молодежного парламента Иркутской области;</w:t>
      </w:r>
    </w:p>
    <w:p w:rsidR="00F32844" w:rsidRPr="00B20183" w:rsidRDefault="00F32844" w:rsidP="00F32844">
      <w:pPr>
        <w:ind w:firstLine="540"/>
        <w:jc w:val="both"/>
        <w:rPr>
          <w:rFonts w:eastAsia="Calibri"/>
          <w:lang w:eastAsia="en-US"/>
        </w:rPr>
      </w:pPr>
      <w:r w:rsidRPr="00B20183">
        <w:rPr>
          <w:rFonts w:eastAsia="Calibri"/>
          <w:lang w:eastAsia="en-US"/>
        </w:rPr>
        <w:t>- Поисковый отряд «город Тулун», руководитель Кузьменков Олег Александрович в г. Усолье – Сибирское для участия в слете поисково – краеведческих отрядов Иркутской области;</w:t>
      </w:r>
    </w:p>
    <w:p w:rsidR="00F32844" w:rsidRPr="00B20183" w:rsidRDefault="00F32844" w:rsidP="00F32844">
      <w:pPr>
        <w:ind w:firstLine="540"/>
        <w:jc w:val="both"/>
        <w:rPr>
          <w:rFonts w:eastAsia="Calibri"/>
          <w:lang w:eastAsia="en-US"/>
        </w:rPr>
      </w:pPr>
      <w:r w:rsidRPr="00B20183">
        <w:rPr>
          <w:rFonts w:eastAsia="Calibri"/>
          <w:lang w:eastAsia="en-US"/>
        </w:rPr>
        <w:t>- Сборная команда муниципального образования – «город Тулун» для участия в областной военно-спортивной игры «Зарница 2.0» - заняли 2 место.</w:t>
      </w:r>
    </w:p>
    <w:p w:rsidR="00F32844" w:rsidRPr="00B20183" w:rsidRDefault="00F32844" w:rsidP="00F32844">
      <w:pPr>
        <w:ind w:firstLine="540"/>
        <w:jc w:val="both"/>
        <w:rPr>
          <w:rFonts w:eastAsia="Calibri"/>
          <w:lang w:eastAsia="en-US"/>
        </w:rPr>
      </w:pPr>
      <w:r w:rsidRPr="00B20183">
        <w:rPr>
          <w:rFonts w:eastAsia="Calibri"/>
          <w:lang w:eastAsia="en-US"/>
        </w:rPr>
        <w:t xml:space="preserve"> - направление волонтеров на Байкал для участия в экологическом проекте «Экосмайкики на Байкале»;</w:t>
      </w:r>
    </w:p>
    <w:p w:rsidR="00F32844" w:rsidRPr="00B20183" w:rsidRDefault="00F32844" w:rsidP="00F32844">
      <w:pPr>
        <w:ind w:firstLine="540"/>
        <w:jc w:val="both"/>
        <w:rPr>
          <w:rFonts w:eastAsia="Calibri"/>
          <w:lang w:eastAsia="en-US"/>
        </w:rPr>
      </w:pPr>
      <w:r w:rsidRPr="00B20183">
        <w:rPr>
          <w:rFonts w:eastAsia="Calibri"/>
          <w:lang w:eastAsia="en-US"/>
        </w:rPr>
        <w:t>- Направление представителей города Тулуна для участия в 1 региональном форуме Общественной палаты России «Сообщество»;</w:t>
      </w:r>
    </w:p>
    <w:p w:rsidR="00F32844" w:rsidRPr="00B20183" w:rsidRDefault="00F32844" w:rsidP="00F32844">
      <w:pPr>
        <w:ind w:firstLine="540"/>
        <w:jc w:val="both"/>
        <w:rPr>
          <w:rFonts w:eastAsia="Calibri"/>
          <w:lang w:eastAsia="en-US"/>
        </w:rPr>
      </w:pPr>
      <w:r w:rsidRPr="00B20183">
        <w:rPr>
          <w:rFonts w:eastAsia="Calibri"/>
          <w:lang w:eastAsia="en-US"/>
        </w:rPr>
        <w:t>- направление представителей города Тулуна для участия в международном молодежном форуме «Байкал»;</w:t>
      </w:r>
    </w:p>
    <w:p w:rsidR="00F32844" w:rsidRPr="00B20183" w:rsidRDefault="00F32844" w:rsidP="00F32844">
      <w:pPr>
        <w:ind w:firstLine="540"/>
        <w:jc w:val="both"/>
        <w:rPr>
          <w:rFonts w:eastAsia="Calibri"/>
          <w:lang w:eastAsia="en-US"/>
        </w:rPr>
      </w:pPr>
      <w:r w:rsidRPr="00B20183">
        <w:rPr>
          <w:rFonts w:eastAsia="Calibri"/>
          <w:lang w:eastAsia="en-US"/>
        </w:rPr>
        <w:t>- участие в семинаре «Развитие Российского казачества в Иркутской области «Взгляд в будущее».</w:t>
      </w:r>
    </w:p>
    <w:p w:rsidR="00F32844" w:rsidRPr="00B20183" w:rsidRDefault="00F32844" w:rsidP="00F32844">
      <w:pPr>
        <w:ind w:firstLine="540"/>
        <w:jc w:val="both"/>
        <w:rPr>
          <w:rFonts w:eastAsia="Calibri"/>
          <w:lang w:eastAsia="en-US"/>
        </w:rPr>
      </w:pPr>
      <w:r w:rsidRPr="00B20183">
        <w:rPr>
          <w:rFonts w:eastAsia="Calibri"/>
          <w:lang w:eastAsia="en-US"/>
        </w:rPr>
        <w:t>- участие в 1 межмуниципальном казачьем слете – 1 место.</w:t>
      </w:r>
    </w:p>
    <w:p w:rsidR="00F32844" w:rsidRPr="00B20183" w:rsidRDefault="00F32844" w:rsidP="00F32844">
      <w:pPr>
        <w:ind w:firstLine="540"/>
        <w:jc w:val="both"/>
        <w:rPr>
          <w:rFonts w:eastAsia="Calibri"/>
          <w:lang w:eastAsia="en-US"/>
        </w:rPr>
      </w:pPr>
      <w:r w:rsidRPr="00B20183">
        <w:rPr>
          <w:rFonts w:eastAsia="Calibri"/>
          <w:lang w:eastAsia="en-US"/>
        </w:rPr>
        <w:t>- направление казачье молодежи для участия в слете казачьем молодежи.</w:t>
      </w:r>
    </w:p>
    <w:p w:rsidR="00F32844" w:rsidRPr="00B20183" w:rsidRDefault="00F32844" w:rsidP="00F32844">
      <w:pPr>
        <w:ind w:firstLine="540"/>
        <w:jc w:val="both"/>
        <w:rPr>
          <w:rFonts w:eastAsia="Calibri"/>
          <w:lang w:eastAsia="en-US"/>
        </w:rPr>
      </w:pPr>
      <w:r w:rsidRPr="00B20183">
        <w:rPr>
          <w:rFonts w:eastAsia="Calibri"/>
          <w:lang w:eastAsia="en-US"/>
        </w:rPr>
        <w:tab/>
        <w:t>3. С целью выявления и поддержки творческой и инициативной молодежи был проведен конкурс «Алло, мы ищем таланты!»</w:t>
      </w:r>
    </w:p>
    <w:p w:rsidR="00F32844" w:rsidRPr="00B20183" w:rsidRDefault="00F32844" w:rsidP="00F32844">
      <w:pPr>
        <w:ind w:firstLine="540"/>
        <w:jc w:val="both"/>
        <w:rPr>
          <w:rFonts w:eastAsia="Calibri"/>
          <w:lang w:eastAsia="en-US"/>
        </w:rPr>
      </w:pPr>
    </w:p>
    <w:p w:rsidR="00F32844" w:rsidRPr="00B20183" w:rsidRDefault="00F32844" w:rsidP="00F32844">
      <w:pPr>
        <w:ind w:firstLine="540"/>
        <w:jc w:val="both"/>
        <w:rPr>
          <w:rFonts w:eastAsia="Calibri"/>
          <w:lang w:eastAsia="en-US"/>
        </w:rPr>
      </w:pPr>
      <w:r w:rsidRPr="00B20183">
        <w:rPr>
          <w:rFonts w:eastAsia="Calibri"/>
          <w:lang w:eastAsia="en-US"/>
        </w:rPr>
        <w:t>В рамках реализации выявления, поддержки и обеспечения самореализации талантливой и социально-активной молодежи» были проведены следующие мероприятия:</w:t>
      </w:r>
    </w:p>
    <w:p w:rsidR="00F32844" w:rsidRPr="00B20183" w:rsidRDefault="00F32844" w:rsidP="00F32844">
      <w:pPr>
        <w:ind w:firstLine="540"/>
        <w:jc w:val="both"/>
        <w:rPr>
          <w:rFonts w:eastAsia="Calibri"/>
          <w:lang w:eastAsia="en-US"/>
        </w:rPr>
      </w:pPr>
      <w:r w:rsidRPr="00B20183">
        <w:rPr>
          <w:rFonts w:eastAsia="Calibri"/>
          <w:lang w:eastAsia="en-US"/>
        </w:rPr>
        <w:t>1. Организация работы с добровольческим (волонтерским активом) - за 2024 год волонтеры приняли участие в 57 крупных мероприятиях, включая работу с семьями мобилизованных в количестве 1417 чел. Также, волонтеры принимают активное участие в проведении лекционных занятий, тренингов, лекториев и т.д., на постоянной основе оказывают помощь в приобретении и доставки продуктов питания, медикаментов и товаров первой необходимости гражданам возраста пожилого возраста, инвалидам и ВОВ.</w:t>
      </w:r>
    </w:p>
    <w:p w:rsidR="00F32844" w:rsidRPr="00B20183" w:rsidRDefault="00F32844" w:rsidP="00F32844">
      <w:pPr>
        <w:ind w:firstLine="540"/>
        <w:jc w:val="both"/>
        <w:rPr>
          <w:rFonts w:eastAsia="Calibri"/>
          <w:lang w:eastAsia="en-US"/>
        </w:rPr>
      </w:pPr>
      <w:r w:rsidRPr="00B20183">
        <w:rPr>
          <w:rFonts w:eastAsia="Calibri"/>
          <w:lang w:eastAsia="en-US"/>
        </w:rPr>
        <w:t>2. Проведен конкурс «Лучший доброволец 2024» (награждение 6-ти лучших волонтеров города).</w:t>
      </w:r>
    </w:p>
    <w:p w:rsidR="00F32844" w:rsidRPr="00B20183" w:rsidRDefault="00F32844" w:rsidP="00F32844">
      <w:pPr>
        <w:ind w:firstLine="540"/>
        <w:jc w:val="both"/>
        <w:rPr>
          <w:rFonts w:eastAsia="Calibri"/>
          <w:lang w:eastAsia="en-US"/>
        </w:rPr>
      </w:pPr>
      <w:r w:rsidRPr="00B20183">
        <w:rPr>
          <w:rFonts w:eastAsia="Calibri"/>
          <w:lang w:eastAsia="en-US"/>
        </w:rPr>
        <w:t>3. Для волонтеров (добровольцев) проведены обучающие семинары «Для добра не нужен повод», коммуникативный тренинг «ВолонтерИМ».</w:t>
      </w:r>
    </w:p>
    <w:p w:rsidR="00F32844" w:rsidRPr="00B20183" w:rsidRDefault="00F32844" w:rsidP="00F32844">
      <w:pPr>
        <w:ind w:firstLine="540"/>
        <w:jc w:val="both"/>
        <w:rPr>
          <w:rFonts w:eastAsia="Calibri"/>
          <w:lang w:eastAsia="en-US"/>
        </w:rPr>
      </w:pPr>
      <w:r w:rsidRPr="00B20183">
        <w:rPr>
          <w:rFonts w:eastAsia="Calibri"/>
          <w:lang w:eastAsia="en-US"/>
        </w:rPr>
        <w:t>4. В преддверии Всемирного Дня добровольцев на территории города Тулуна была запущена акция «Неделя добрых дел», каждый участник вложил максимум усилий и провел множество мероприятий под девизом «#Тулуннасторонедобра».</w:t>
      </w:r>
    </w:p>
    <w:p w:rsidR="00F32844" w:rsidRPr="00B20183" w:rsidRDefault="00F32844" w:rsidP="00F32844">
      <w:pPr>
        <w:ind w:firstLine="540"/>
        <w:jc w:val="both"/>
        <w:rPr>
          <w:rFonts w:eastAsia="Calibri"/>
          <w:lang w:eastAsia="en-US"/>
        </w:rPr>
      </w:pPr>
      <w:r w:rsidRPr="00B20183">
        <w:rPr>
          <w:rFonts w:eastAsia="Calibri"/>
          <w:lang w:eastAsia="en-US"/>
        </w:rPr>
        <w:t>5. Команда волонтеров приняла участие в областном квизе «Мозговой штурм».</w:t>
      </w:r>
    </w:p>
    <w:p w:rsidR="00F32844" w:rsidRPr="00B20183" w:rsidRDefault="00F32844" w:rsidP="00F32844">
      <w:pPr>
        <w:ind w:firstLine="540"/>
        <w:jc w:val="both"/>
        <w:rPr>
          <w:rFonts w:eastAsia="Calibri"/>
          <w:lang w:eastAsia="en-US"/>
        </w:rPr>
      </w:pPr>
      <w:r w:rsidRPr="00B20183">
        <w:rPr>
          <w:rFonts w:eastAsia="Calibri"/>
          <w:lang w:eastAsia="en-US"/>
        </w:rPr>
        <w:t>6. Волонтер – Артур Кувшинов принял участие в фестивале «Лучший доброволец Иркутской области».</w:t>
      </w:r>
    </w:p>
    <w:p w:rsidR="00F32844" w:rsidRPr="00B20183" w:rsidRDefault="00F32844" w:rsidP="00F32844">
      <w:pPr>
        <w:ind w:firstLine="540"/>
        <w:jc w:val="both"/>
        <w:rPr>
          <w:rFonts w:eastAsia="Calibri"/>
          <w:lang w:eastAsia="en-US"/>
        </w:rPr>
      </w:pPr>
      <w:r w:rsidRPr="00B20183">
        <w:rPr>
          <w:rFonts w:eastAsia="Calibri"/>
          <w:lang w:eastAsia="en-US"/>
        </w:rPr>
        <w:lastRenderedPageBreak/>
        <w:t xml:space="preserve">7. В 2024 году проходил федеральный проект «Формирование комфортной городской среды», в которой приняли участие 42 волонтера города. В ходе голосования волонтеры собрали 4851.  </w:t>
      </w:r>
    </w:p>
    <w:p w:rsidR="00F32844" w:rsidRPr="00B20183" w:rsidRDefault="00F32844" w:rsidP="00F32844">
      <w:pPr>
        <w:ind w:firstLine="540"/>
        <w:jc w:val="both"/>
        <w:rPr>
          <w:rFonts w:eastAsia="Calibri"/>
          <w:lang w:eastAsia="en-US"/>
        </w:rPr>
      </w:pPr>
      <w:r w:rsidRPr="00B20183">
        <w:rPr>
          <w:rFonts w:eastAsia="Calibri"/>
          <w:lang w:eastAsia="en-US"/>
        </w:rPr>
        <w:t>Представители города Тулуна выезжали на профильную смену «Волонтеры культуры» в Персей.</w:t>
      </w:r>
    </w:p>
    <w:p w:rsidR="00F32844" w:rsidRPr="00B20183" w:rsidRDefault="00F32844" w:rsidP="00F32844">
      <w:pPr>
        <w:ind w:firstLine="540"/>
        <w:jc w:val="both"/>
        <w:rPr>
          <w:rFonts w:eastAsia="Calibri"/>
          <w:lang w:eastAsia="en-US"/>
        </w:rPr>
      </w:pPr>
    </w:p>
    <w:p w:rsidR="00F32844" w:rsidRPr="00B20183" w:rsidRDefault="00F32844" w:rsidP="00F32844">
      <w:pPr>
        <w:ind w:firstLine="540"/>
        <w:jc w:val="both"/>
        <w:rPr>
          <w:rFonts w:eastAsia="Calibri"/>
          <w:lang w:eastAsia="en-US"/>
        </w:rPr>
      </w:pPr>
      <w:r w:rsidRPr="00B20183">
        <w:rPr>
          <w:rFonts w:eastAsia="Calibri"/>
          <w:lang w:eastAsia="en-US"/>
        </w:rPr>
        <w:t xml:space="preserve">В рамках работы Координационного совета по патриотическому воспитанию и допризывной подготовке молодежи проведено 2 заседания, рассмотрено 9 вопросов. </w:t>
      </w:r>
    </w:p>
    <w:p w:rsidR="00F32844" w:rsidRPr="00B20183" w:rsidRDefault="00F32844" w:rsidP="00F32844">
      <w:pPr>
        <w:ind w:firstLine="540"/>
        <w:jc w:val="both"/>
        <w:rPr>
          <w:rFonts w:eastAsia="Calibri"/>
          <w:lang w:eastAsia="en-US"/>
        </w:rPr>
      </w:pPr>
      <w:r w:rsidRPr="00B20183">
        <w:rPr>
          <w:rFonts w:eastAsia="Calibri"/>
          <w:lang w:eastAsia="en-US"/>
        </w:rPr>
        <w:t>По организации и проведению патриотических мероприятий:</w:t>
      </w:r>
    </w:p>
    <w:p w:rsidR="00F32844" w:rsidRPr="00B20183" w:rsidRDefault="00F32844" w:rsidP="00F32844">
      <w:pPr>
        <w:ind w:firstLine="540"/>
        <w:jc w:val="both"/>
        <w:rPr>
          <w:rFonts w:eastAsia="Calibri"/>
          <w:lang w:eastAsia="en-US"/>
        </w:rPr>
      </w:pPr>
      <w:r w:rsidRPr="00B20183">
        <w:rPr>
          <w:rFonts w:eastAsia="Calibri"/>
          <w:lang w:eastAsia="en-US"/>
        </w:rPr>
        <w:t>- акция «Георгиевская ленточка»;</w:t>
      </w:r>
    </w:p>
    <w:p w:rsidR="00F32844" w:rsidRPr="00B20183" w:rsidRDefault="00F32844" w:rsidP="00F32844">
      <w:pPr>
        <w:ind w:firstLine="540"/>
        <w:jc w:val="both"/>
        <w:rPr>
          <w:rFonts w:eastAsia="Calibri"/>
          <w:lang w:eastAsia="en-US"/>
        </w:rPr>
      </w:pPr>
      <w:r w:rsidRPr="00B20183">
        <w:rPr>
          <w:rFonts w:eastAsia="Calibri"/>
          <w:lang w:eastAsia="en-US"/>
        </w:rPr>
        <w:t>- военно-спортивная игра «Зарница»;</w:t>
      </w:r>
    </w:p>
    <w:p w:rsidR="00F32844" w:rsidRPr="00B20183" w:rsidRDefault="00F32844" w:rsidP="00F32844">
      <w:pPr>
        <w:ind w:firstLine="540"/>
        <w:jc w:val="both"/>
        <w:rPr>
          <w:rFonts w:eastAsia="Calibri"/>
          <w:lang w:eastAsia="en-US"/>
        </w:rPr>
      </w:pPr>
      <w:r w:rsidRPr="00B20183">
        <w:rPr>
          <w:rFonts w:eastAsia="Calibri"/>
          <w:lang w:eastAsia="en-US"/>
        </w:rPr>
        <w:t>- акция и автопробег «Я люблю тебя, Россия», приуроченная ко Дню государственного флага;</w:t>
      </w:r>
    </w:p>
    <w:p w:rsidR="00F32844" w:rsidRPr="00B20183" w:rsidRDefault="00F32844" w:rsidP="00F32844">
      <w:pPr>
        <w:ind w:firstLine="540"/>
        <w:jc w:val="both"/>
        <w:rPr>
          <w:rFonts w:eastAsia="Calibri"/>
          <w:lang w:eastAsia="en-US"/>
        </w:rPr>
      </w:pPr>
      <w:r w:rsidRPr="00B20183">
        <w:rPr>
          <w:rFonts w:eastAsia="Calibri"/>
          <w:lang w:eastAsia="en-US"/>
        </w:rPr>
        <w:t>- Акция «Ангелы, приуроченная к Дню памяти детей – жертв войны в Донбасе»;</w:t>
      </w:r>
    </w:p>
    <w:p w:rsidR="00F32844" w:rsidRPr="00B20183" w:rsidRDefault="00F32844" w:rsidP="00F32844">
      <w:pPr>
        <w:ind w:firstLine="540"/>
        <w:jc w:val="both"/>
        <w:rPr>
          <w:rFonts w:eastAsia="Calibri"/>
          <w:lang w:eastAsia="en-US"/>
        </w:rPr>
      </w:pPr>
      <w:r w:rsidRPr="00B20183">
        <w:rPr>
          <w:rFonts w:eastAsia="Calibri"/>
          <w:lang w:eastAsia="en-US"/>
        </w:rPr>
        <w:t>- «День призывника»;</w:t>
      </w:r>
    </w:p>
    <w:p w:rsidR="00F32844" w:rsidRPr="00B20183" w:rsidRDefault="00F32844" w:rsidP="00F32844">
      <w:pPr>
        <w:ind w:firstLine="540"/>
        <w:jc w:val="both"/>
        <w:rPr>
          <w:rFonts w:eastAsia="Calibri"/>
          <w:lang w:eastAsia="en-US"/>
        </w:rPr>
      </w:pPr>
      <w:r w:rsidRPr="00B20183">
        <w:rPr>
          <w:rFonts w:eastAsia="Calibri"/>
          <w:lang w:eastAsia="en-US"/>
        </w:rPr>
        <w:t>- Имя твое – Защитник»;</w:t>
      </w:r>
    </w:p>
    <w:p w:rsidR="00F32844" w:rsidRPr="00B20183" w:rsidRDefault="00F32844" w:rsidP="00F32844">
      <w:pPr>
        <w:ind w:firstLine="540"/>
        <w:jc w:val="both"/>
        <w:rPr>
          <w:rFonts w:eastAsia="Calibri"/>
          <w:lang w:eastAsia="en-US"/>
        </w:rPr>
      </w:pPr>
      <w:r w:rsidRPr="00B20183">
        <w:rPr>
          <w:rFonts w:eastAsia="Calibri"/>
          <w:lang w:eastAsia="en-US"/>
        </w:rPr>
        <w:t>- Городской конкурс «А ну-ка, парни!»;</w:t>
      </w:r>
    </w:p>
    <w:p w:rsidR="00F32844" w:rsidRPr="00B20183" w:rsidRDefault="00F32844" w:rsidP="00F32844">
      <w:pPr>
        <w:ind w:firstLine="540"/>
        <w:jc w:val="both"/>
        <w:rPr>
          <w:rFonts w:eastAsia="Calibri"/>
          <w:lang w:eastAsia="en-US"/>
        </w:rPr>
      </w:pPr>
      <w:r w:rsidRPr="00B20183">
        <w:rPr>
          <w:rFonts w:eastAsia="Calibri"/>
          <w:lang w:eastAsia="en-US"/>
        </w:rPr>
        <w:t>- Военно – спортивные сборы в с. Манут;</w:t>
      </w:r>
    </w:p>
    <w:p w:rsidR="00F32844" w:rsidRPr="00B20183" w:rsidRDefault="00F32844" w:rsidP="00F32844">
      <w:pPr>
        <w:ind w:firstLine="540"/>
        <w:jc w:val="both"/>
        <w:rPr>
          <w:rFonts w:eastAsia="Calibri"/>
          <w:lang w:eastAsia="en-US"/>
        </w:rPr>
      </w:pPr>
      <w:r w:rsidRPr="00B20183">
        <w:rPr>
          <w:rFonts w:eastAsia="Calibri"/>
          <w:lang w:eastAsia="en-US"/>
        </w:rPr>
        <w:t>- Походы (пешие, велосипедные, лыжные), в том числе для подростков, состоящих на различных видах учета;</w:t>
      </w:r>
    </w:p>
    <w:p w:rsidR="00F32844" w:rsidRPr="00B20183" w:rsidRDefault="00F32844" w:rsidP="00F32844">
      <w:pPr>
        <w:ind w:firstLine="540"/>
        <w:jc w:val="both"/>
        <w:rPr>
          <w:rFonts w:eastAsia="Calibri"/>
          <w:lang w:eastAsia="en-US"/>
        </w:rPr>
      </w:pPr>
      <w:r w:rsidRPr="00B20183">
        <w:rPr>
          <w:rFonts w:eastAsia="Calibri"/>
          <w:lang w:eastAsia="en-US"/>
        </w:rPr>
        <w:t>- митинги, приуроченные к памятным и знаменательным датам (День вывода советских войск из Афганистана, День пограничника, День воинов – интернационалистов, День ВДВ, День неизвестного солдата, День памяти погибших в Чечне итд.»;</w:t>
      </w:r>
    </w:p>
    <w:p w:rsidR="00F32844" w:rsidRPr="00B20183" w:rsidRDefault="00F32844" w:rsidP="00F32844">
      <w:pPr>
        <w:ind w:firstLine="540"/>
        <w:jc w:val="both"/>
        <w:rPr>
          <w:rFonts w:eastAsia="Calibri"/>
          <w:lang w:eastAsia="en-US"/>
        </w:rPr>
      </w:pPr>
      <w:r w:rsidRPr="00B20183">
        <w:rPr>
          <w:rFonts w:eastAsia="Calibri"/>
          <w:lang w:eastAsia="en-US"/>
        </w:rPr>
        <w:t>- II громкие чтения «Война. Победа. Память»;</w:t>
      </w:r>
    </w:p>
    <w:p w:rsidR="00F32844" w:rsidRPr="00B20183" w:rsidRDefault="00F32844" w:rsidP="00F32844">
      <w:pPr>
        <w:ind w:firstLine="540"/>
        <w:jc w:val="both"/>
        <w:rPr>
          <w:rFonts w:eastAsia="Calibri"/>
          <w:lang w:eastAsia="en-US"/>
        </w:rPr>
      </w:pPr>
      <w:r w:rsidRPr="00B20183">
        <w:rPr>
          <w:rFonts w:eastAsia="Calibri"/>
          <w:lang w:eastAsia="en-US"/>
        </w:rPr>
        <w:t>- Казачий военно-патриотический турнир «К бою готов»;</w:t>
      </w:r>
    </w:p>
    <w:p w:rsidR="00F32844" w:rsidRPr="00B20183" w:rsidRDefault="00F32844" w:rsidP="00F32844">
      <w:pPr>
        <w:ind w:firstLine="540"/>
        <w:jc w:val="both"/>
        <w:rPr>
          <w:rFonts w:eastAsia="Calibri"/>
          <w:lang w:eastAsia="en-US"/>
        </w:rPr>
      </w:pPr>
      <w:r w:rsidRPr="00B20183">
        <w:rPr>
          <w:rFonts w:eastAsia="Calibri"/>
          <w:lang w:eastAsia="en-US"/>
        </w:rPr>
        <w:t>- Мастер-классы по рубке шашкой;</w:t>
      </w:r>
    </w:p>
    <w:p w:rsidR="00F32844" w:rsidRPr="00B20183" w:rsidRDefault="00F32844" w:rsidP="00F32844">
      <w:pPr>
        <w:ind w:firstLine="540"/>
        <w:jc w:val="both"/>
        <w:rPr>
          <w:rFonts w:eastAsia="Calibri"/>
          <w:lang w:eastAsia="en-US"/>
        </w:rPr>
      </w:pPr>
      <w:r w:rsidRPr="00B20183">
        <w:rPr>
          <w:rFonts w:eastAsia="Calibri"/>
          <w:lang w:eastAsia="en-US"/>
        </w:rPr>
        <w:t>- Патриотический форум «В РИТМе с Родиной»;</w:t>
      </w:r>
    </w:p>
    <w:p w:rsidR="00F32844" w:rsidRPr="00B20183" w:rsidRDefault="00F32844" w:rsidP="00F32844">
      <w:pPr>
        <w:ind w:firstLine="540"/>
        <w:jc w:val="both"/>
        <w:rPr>
          <w:rFonts w:eastAsia="Calibri"/>
          <w:lang w:eastAsia="en-US"/>
        </w:rPr>
      </w:pPr>
      <w:r w:rsidRPr="00B20183">
        <w:rPr>
          <w:rFonts w:eastAsia="Calibri"/>
          <w:lang w:eastAsia="en-US"/>
        </w:rPr>
        <w:t>- Всероссийская патриотическая акция «Снежный десант»</w:t>
      </w:r>
    </w:p>
    <w:p w:rsidR="00F32844" w:rsidRPr="00B20183" w:rsidRDefault="00F32844" w:rsidP="00F32844">
      <w:pPr>
        <w:ind w:firstLine="540"/>
        <w:jc w:val="both"/>
        <w:rPr>
          <w:rFonts w:eastAsia="Calibri"/>
          <w:lang w:eastAsia="en-US"/>
        </w:rPr>
      </w:pPr>
      <w:r w:rsidRPr="00B20183">
        <w:rPr>
          <w:rFonts w:eastAsia="Calibri"/>
          <w:lang w:eastAsia="en-US"/>
        </w:rPr>
        <w:t>- Организация мероприятий по увековечиванию памяти участников Специальной военной операции (торжественное вручение медалей, орденов);</w:t>
      </w:r>
    </w:p>
    <w:p w:rsidR="00F32844" w:rsidRPr="00B20183" w:rsidRDefault="00F32844" w:rsidP="00F32844">
      <w:pPr>
        <w:ind w:firstLine="540"/>
        <w:jc w:val="both"/>
        <w:rPr>
          <w:rFonts w:eastAsia="Calibri"/>
          <w:lang w:eastAsia="en-US"/>
        </w:rPr>
      </w:pPr>
      <w:r w:rsidRPr="00B20183">
        <w:rPr>
          <w:rFonts w:eastAsia="Calibri"/>
          <w:lang w:eastAsia="en-US"/>
        </w:rPr>
        <w:t>- Организация поздравлений с днем рождения детей мобилизованных граждан;</w:t>
      </w:r>
    </w:p>
    <w:p w:rsidR="00F32844" w:rsidRPr="00B20183" w:rsidRDefault="00F32844" w:rsidP="00F32844">
      <w:pPr>
        <w:ind w:firstLine="540"/>
        <w:jc w:val="both"/>
        <w:rPr>
          <w:rFonts w:eastAsia="Calibri"/>
          <w:lang w:eastAsia="en-US"/>
        </w:rPr>
      </w:pPr>
      <w:r w:rsidRPr="00B20183">
        <w:rPr>
          <w:rFonts w:eastAsia="Calibri"/>
          <w:lang w:eastAsia="en-US"/>
        </w:rPr>
        <w:t>- Во взаимодействии с Тулунским хуторским казачьим обществом организованы мастер - классы, для несовершеннолетних состоящих на различных видах учета (группа риска).</w:t>
      </w:r>
    </w:p>
    <w:p w:rsidR="00F32844" w:rsidRPr="00B20183" w:rsidRDefault="00F32844" w:rsidP="00F32844">
      <w:pPr>
        <w:ind w:firstLine="540"/>
        <w:jc w:val="both"/>
        <w:rPr>
          <w:rFonts w:eastAsia="Calibri"/>
          <w:lang w:eastAsia="en-US"/>
        </w:rPr>
      </w:pPr>
    </w:p>
    <w:p w:rsidR="00F32844" w:rsidRPr="00B20183" w:rsidRDefault="00F32844" w:rsidP="00F32844">
      <w:pPr>
        <w:ind w:firstLine="540"/>
        <w:jc w:val="both"/>
        <w:rPr>
          <w:rFonts w:eastAsia="Calibri"/>
          <w:lang w:eastAsia="en-US"/>
        </w:rPr>
      </w:pPr>
      <w:r w:rsidRPr="00B20183">
        <w:rPr>
          <w:rFonts w:eastAsia="Calibri"/>
          <w:lang w:eastAsia="en-US"/>
        </w:rPr>
        <w:t>В рамках реализации основного мероприятия «Обеспечение занятости и профессиональное становление молодежи» были проведены следующие мероприятия:</w:t>
      </w:r>
    </w:p>
    <w:p w:rsidR="00F32844" w:rsidRPr="00B20183" w:rsidRDefault="00F32844" w:rsidP="00F32844">
      <w:pPr>
        <w:ind w:firstLine="540"/>
        <w:jc w:val="both"/>
        <w:rPr>
          <w:rFonts w:eastAsia="Calibri"/>
          <w:lang w:eastAsia="en-US"/>
        </w:rPr>
      </w:pPr>
      <w:r w:rsidRPr="00B20183">
        <w:rPr>
          <w:rFonts w:eastAsia="Calibri"/>
          <w:lang w:eastAsia="en-US"/>
        </w:rPr>
        <w:t xml:space="preserve">1. Проведение классных часов по профориентации совместно с представителями Тулунского филиала «Кадровый центр Иркутской области»; </w:t>
      </w:r>
    </w:p>
    <w:p w:rsidR="00F32844" w:rsidRPr="00B20183" w:rsidRDefault="00F32844" w:rsidP="00F32844">
      <w:pPr>
        <w:ind w:firstLine="540"/>
        <w:jc w:val="both"/>
        <w:rPr>
          <w:rFonts w:eastAsia="Calibri"/>
          <w:lang w:eastAsia="en-US"/>
        </w:rPr>
      </w:pPr>
      <w:r w:rsidRPr="00B20183">
        <w:rPr>
          <w:rFonts w:eastAsia="Calibri"/>
          <w:lang w:eastAsia="en-US"/>
        </w:rPr>
        <w:t>2. Изготовлено и распространенно 530 печатных материалов по профориентации.</w:t>
      </w:r>
    </w:p>
    <w:p w:rsidR="00F32844" w:rsidRPr="00B20183" w:rsidRDefault="00F32844" w:rsidP="00F32844">
      <w:pPr>
        <w:ind w:firstLine="540"/>
        <w:jc w:val="both"/>
        <w:rPr>
          <w:rFonts w:eastAsia="Calibri"/>
          <w:lang w:eastAsia="en-US"/>
        </w:rPr>
      </w:pPr>
      <w:r w:rsidRPr="00B20183">
        <w:rPr>
          <w:rFonts w:eastAsia="Calibri"/>
          <w:lang w:eastAsia="en-US"/>
        </w:rPr>
        <w:t>3. Проведен профориентационный форум «PROбудущее».</w:t>
      </w:r>
    </w:p>
    <w:p w:rsidR="00F32844" w:rsidRPr="00B20183" w:rsidRDefault="00F32844" w:rsidP="00F32844">
      <w:pPr>
        <w:ind w:firstLine="540"/>
        <w:jc w:val="both"/>
        <w:rPr>
          <w:rFonts w:eastAsia="Calibri"/>
          <w:lang w:eastAsia="en-US"/>
        </w:rPr>
      </w:pPr>
      <w:r w:rsidRPr="00B20183">
        <w:rPr>
          <w:rFonts w:eastAsia="Calibri"/>
          <w:lang w:eastAsia="en-US"/>
        </w:rPr>
        <w:t>4. Проведен профориентационный форум в рамках реализации проекта победителя Росмолодежь Гранты «Фабрика легенд «Путешествие в бизнес».</w:t>
      </w:r>
    </w:p>
    <w:p w:rsidR="00F32844" w:rsidRPr="00B20183" w:rsidRDefault="00F32844" w:rsidP="00F32844">
      <w:pPr>
        <w:ind w:firstLine="540"/>
        <w:jc w:val="both"/>
        <w:rPr>
          <w:rFonts w:eastAsia="Calibri"/>
          <w:lang w:eastAsia="en-US"/>
        </w:rPr>
      </w:pPr>
    </w:p>
    <w:p w:rsidR="00F32844" w:rsidRPr="00B20183" w:rsidRDefault="00F32844" w:rsidP="00F32844">
      <w:pPr>
        <w:ind w:firstLine="540"/>
        <w:jc w:val="both"/>
        <w:rPr>
          <w:rFonts w:eastAsia="Calibri"/>
          <w:lang w:eastAsia="en-US"/>
        </w:rPr>
      </w:pPr>
      <w:r w:rsidRPr="00B20183">
        <w:rPr>
          <w:rFonts w:eastAsia="Calibri"/>
          <w:lang w:eastAsia="en-US"/>
        </w:rPr>
        <w:t>Основные достижения в реализации основного мероприятия «Поддержка молодых семей, формирование позитивного отношения к институту семьи»:</w:t>
      </w:r>
    </w:p>
    <w:p w:rsidR="00F32844" w:rsidRPr="00B20183" w:rsidRDefault="00F32844" w:rsidP="00F32844">
      <w:pPr>
        <w:ind w:firstLine="540"/>
        <w:jc w:val="both"/>
        <w:rPr>
          <w:rFonts w:eastAsia="Calibri"/>
          <w:lang w:eastAsia="en-US"/>
        </w:rPr>
      </w:pPr>
      <w:r w:rsidRPr="00B20183">
        <w:rPr>
          <w:rFonts w:eastAsia="Calibri"/>
          <w:lang w:eastAsia="en-US"/>
        </w:rPr>
        <w:t>1. Проведен городской конкурс среди молодых семей «Крепкая семья – крепкая Россия» (участие приняли 4 семьи);</w:t>
      </w:r>
    </w:p>
    <w:p w:rsidR="00F32844" w:rsidRPr="00B20183" w:rsidRDefault="00F32844" w:rsidP="00F32844">
      <w:pPr>
        <w:ind w:firstLine="540"/>
        <w:jc w:val="both"/>
        <w:rPr>
          <w:rFonts w:eastAsia="Calibri"/>
          <w:lang w:eastAsia="en-US"/>
        </w:rPr>
      </w:pPr>
      <w:r w:rsidRPr="00B20183">
        <w:rPr>
          <w:rFonts w:eastAsia="Calibri"/>
          <w:lang w:eastAsia="en-US"/>
        </w:rPr>
        <w:t>2. Организация и проведение акции, посвященной празднованию Дня защиты детей;</w:t>
      </w:r>
    </w:p>
    <w:p w:rsidR="00F32844" w:rsidRPr="00B20183" w:rsidRDefault="00F32844" w:rsidP="00F32844">
      <w:pPr>
        <w:ind w:firstLine="540"/>
        <w:jc w:val="both"/>
        <w:rPr>
          <w:rFonts w:eastAsia="Calibri"/>
          <w:lang w:eastAsia="en-US"/>
        </w:rPr>
      </w:pPr>
      <w:r w:rsidRPr="00B20183">
        <w:rPr>
          <w:rFonts w:eastAsia="Calibri"/>
          <w:lang w:eastAsia="en-US"/>
        </w:rPr>
        <w:t>3. Организация и проведение акций, приуроченных к Дню семьи, любви и верности, Дню матери, Дню отца.</w:t>
      </w:r>
    </w:p>
    <w:p w:rsidR="00F32844" w:rsidRPr="00B20183" w:rsidRDefault="00F32844" w:rsidP="00F32844">
      <w:pPr>
        <w:ind w:firstLine="540"/>
        <w:jc w:val="both"/>
        <w:rPr>
          <w:rFonts w:eastAsia="Calibri"/>
          <w:lang w:eastAsia="en-US"/>
        </w:rPr>
      </w:pPr>
      <w:r w:rsidRPr="00B20183">
        <w:rPr>
          <w:rFonts w:eastAsia="Calibri"/>
          <w:lang w:eastAsia="en-US"/>
        </w:rPr>
        <w:t>4.Интерактив для молодых семей «Семья в РИТМе сердца».</w:t>
      </w:r>
    </w:p>
    <w:p w:rsidR="00F32844" w:rsidRPr="00B20183" w:rsidRDefault="00F32844" w:rsidP="00F32844">
      <w:pPr>
        <w:ind w:firstLine="540"/>
        <w:jc w:val="both"/>
        <w:rPr>
          <w:rFonts w:eastAsia="Calibri"/>
          <w:lang w:eastAsia="en-US"/>
        </w:rPr>
      </w:pPr>
    </w:p>
    <w:p w:rsidR="00F32844" w:rsidRPr="00B20183" w:rsidRDefault="00F32844" w:rsidP="00F32844">
      <w:pPr>
        <w:ind w:firstLine="540"/>
        <w:jc w:val="both"/>
        <w:rPr>
          <w:rFonts w:eastAsia="Calibri"/>
          <w:lang w:eastAsia="en-US"/>
        </w:rPr>
      </w:pPr>
      <w:r w:rsidRPr="00B20183">
        <w:rPr>
          <w:rFonts w:eastAsia="Calibri"/>
          <w:lang w:eastAsia="en-US"/>
        </w:rPr>
        <w:lastRenderedPageBreak/>
        <w:t>Основные достижения в реализации основного мероприятия «Адаптация иностранных граждан, профилактика межнациональных конфликтов»:</w:t>
      </w:r>
    </w:p>
    <w:p w:rsidR="00F32844" w:rsidRPr="00B20183" w:rsidRDefault="00F32844" w:rsidP="00F32844">
      <w:pPr>
        <w:ind w:firstLine="540"/>
        <w:jc w:val="both"/>
        <w:rPr>
          <w:rFonts w:eastAsia="Calibri"/>
          <w:lang w:eastAsia="en-US"/>
        </w:rPr>
      </w:pPr>
      <w:r w:rsidRPr="00B20183">
        <w:rPr>
          <w:rFonts w:eastAsia="Calibri"/>
          <w:lang w:eastAsia="en-US"/>
        </w:rPr>
        <w:t>1. Организация и проведение семинаров среди ССУЗов «Три горизонта»;</w:t>
      </w:r>
    </w:p>
    <w:p w:rsidR="00F32844" w:rsidRPr="00B20183" w:rsidRDefault="00F32844" w:rsidP="00F32844">
      <w:pPr>
        <w:ind w:firstLine="540"/>
        <w:jc w:val="both"/>
        <w:rPr>
          <w:rFonts w:eastAsia="Calibri"/>
          <w:lang w:eastAsia="en-US"/>
        </w:rPr>
      </w:pPr>
      <w:r w:rsidRPr="00B20183">
        <w:rPr>
          <w:rFonts w:eastAsia="Calibri"/>
          <w:lang w:eastAsia="en-US"/>
        </w:rPr>
        <w:t>2. Проведение уроков толерантности для детей и молодежи «Учись дружить и понимать»;</w:t>
      </w:r>
    </w:p>
    <w:p w:rsidR="00F32844" w:rsidRPr="00B20183" w:rsidRDefault="00F32844" w:rsidP="00F32844">
      <w:pPr>
        <w:ind w:firstLine="540"/>
        <w:jc w:val="both"/>
        <w:rPr>
          <w:rFonts w:eastAsia="Calibri"/>
          <w:lang w:eastAsia="en-US"/>
        </w:rPr>
      </w:pPr>
      <w:r w:rsidRPr="00B20183">
        <w:rPr>
          <w:rFonts w:eastAsia="Calibri"/>
          <w:lang w:eastAsia="en-US"/>
        </w:rPr>
        <w:t>3. Организация и проведении акции, посвященной Дню народного единства.</w:t>
      </w:r>
    </w:p>
    <w:p w:rsidR="00F32844" w:rsidRPr="00B20183" w:rsidRDefault="00F32844" w:rsidP="00F32844">
      <w:pPr>
        <w:ind w:firstLine="540"/>
        <w:jc w:val="both"/>
        <w:rPr>
          <w:rFonts w:eastAsiaTheme="minorHAnsi"/>
          <w:lang w:eastAsia="en-US"/>
        </w:rPr>
      </w:pPr>
    </w:p>
    <w:p w:rsidR="00F32844" w:rsidRPr="00B20183" w:rsidRDefault="00F32844" w:rsidP="00F32844">
      <w:pPr>
        <w:tabs>
          <w:tab w:val="left" w:pos="-3119"/>
        </w:tabs>
        <w:ind w:firstLine="709"/>
        <w:jc w:val="both"/>
        <w:rPr>
          <w:b/>
        </w:rPr>
      </w:pPr>
      <w:r w:rsidRPr="00B20183">
        <w:rPr>
          <w:b/>
        </w:rPr>
        <w:t xml:space="preserve">Комиссия по делам несовершеннолетних и защите их прав </w:t>
      </w:r>
      <w:r w:rsidRPr="00B20183">
        <w:t>(далее – комиссия).</w:t>
      </w:r>
      <w:r w:rsidRPr="00B20183">
        <w:rPr>
          <w:b/>
        </w:rPr>
        <w:t xml:space="preserve"> </w:t>
      </w:r>
    </w:p>
    <w:p w:rsidR="00F32844" w:rsidRPr="00B20183" w:rsidRDefault="00F32844" w:rsidP="00F32844">
      <w:pPr>
        <w:tabs>
          <w:tab w:val="left" w:pos="-3119"/>
        </w:tabs>
        <w:ind w:firstLine="709"/>
        <w:jc w:val="both"/>
        <w:rPr>
          <w:rFonts w:eastAsiaTheme="minorEastAsia"/>
        </w:rPr>
      </w:pPr>
      <w:r w:rsidRPr="00B20183">
        <w:rPr>
          <w:rFonts w:eastAsiaTheme="minorEastAsia"/>
        </w:rPr>
        <w:t>За 2024 год проведено 25 заседаний комиссии (2023 год – 28), 648 персональных дел (за 2023 год - 781), из них  административных протоколов 547 (за  2023 год - 667), в отношении 466 на родителей и других граждан (за 2023 год - 618), 81 на несовершеннолетних (за 2023 год - 49).</w:t>
      </w:r>
    </w:p>
    <w:p w:rsidR="00F32844" w:rsidRPr="00B20183" w:rsidRDefault="00F32844" w:rsidP="00F32844">
      <w:pPr>
        <w:ind w:firstLine="709"/>
        <w:jc w:val="both"/>
        <w:rPr>
          <w:rFonts w:eastAsiaTheme="minorEastAsia"/>
        </w:rPr>
      </w:pPr>
      <w:r w:rsidRPr="00B20183">
        <w:rPr>
          <w:rFonts w:eastAsiaTheme="minorEastAsia"/>
        </w:rPr>
        <w:t xml:space="preserve">Анализ показателей привлечения несовершеннолетних к административной ответственности показывает, что наибольшее количество несовершеннолетних нарушили главу 12 КоАП РФ - 35 несовершеннолетних совершили 52 административных правонарушения в 2024 году, за аналогичный период 2023 года 18 несовершеннолетних совершили - 27 административных правонарушений. Рост выявленных административных правонарушений составил в 1,9 раз, по лицам 1,2 раза. </w:t>
      </w:r>
    </w:p>
    <w:p w:rsidR="00F32844" w:rsidRPr="00B20183" w:rsidRDefault="00F32844" w:rsidP="00F32844">
      <w:pPr>
        <w:ind w:firstLine="709"/>
        <w:jc w:val="both"/>
        <w:rPr>
          <w:rFonts w:eastAsiaTheme="minorEastAsia"/>
        </w:rPr>
      </w:pPr>
      <w:r w:rsidRPr="00B20183">
        <w:rPr>
          <w:rFonts w:eastAsiaTheme="minorEastAsia"/>
        </w:rPr>
        <w:t xml:space="preserve">Усиление профилактической работы по предупреждению употребления спиртных напитков, проведение профилактических акций «Алкоголь под контроль» дали положительные результаты, произошло снижение привлечение несовершеннолетних по ч. 1 ст. 20.20 КоАП РФ: в 2023 году за 12 месяцев - 12, в 2024 - 6 и родителей по ст. 20.22 КоАП РФ: 2023 год - 21, 2024 год - 13.  </w:t>
      </w:r>
    </w:p>
    <w:p w:rsidR="00F32844" w:rsidRPr="00B20183" w:rsidRDefault="00F32844" w:rsidP="00F32844">
      <w:pPr>
        <w:ind w:firstLine="709"/>
        <w:jc w:val="both"/>
        <w:rPr>
          <w:rFonts w:eastAsiaTheme="minorEastAsia"/>
        </w:rPr>
      </w:pPr>
      <w:r w:rsidRPr="00B20183">
        <w:rPr>
          <w:rFonts w:eastAsiaTheme="minorEastAsia"/>
        </w:rPr>
        <w:t xml:space="preserve">На 01.01.2025 года на учете в Банке данных СОП состоит 42 семьи, в которых проживают 105 детей. Вновь поставлено семей – 26. Заслушано на заседании комиссии 90 анализа работы с семьями, по результатам: 28 - снято с учета (лрп - 3, переезд - 12, устранения обстоятельств - 11, смерть – 1, иные - 1), 62 - продолжение индивидуальной профилактической работы; несовершеннолетних состоит на учете - 17, вновь поставлено - 14, по результатам заслушивания 42 анализов индивидуальной профилактической работы: 23 несовершеннолетних сняты с учета (18 в связи с исправлением, 4 – с исполнением 18 лет, 1 – иные обстоятельства), 19 – продолжение индивидуальной профилактической работы. </w:t>
      </w:r>
    </w:p>
    <w:p w:rsidR="00F32844" w:rsidRPr="00B20183" w:rsidRDefault="00F32844" w:rsidP="00F32844">
      <w:pPr>
        <w:ind w:firstLine="709"/>
        <w:jc w:val="both"/>
        <w:rPr>
          <w:rFonts w:eastAsiaTheme="minorEastAsia"/>
        </w:rPr>
      </w:pPr>
      <w:r w:rsidRPr="00B20183">
        <w:rPr>
          <w:rFonts w:eastAsiaTheme="minorEastAsia"/>
        </w:rPr>
        <w:t xml:space="preserve">За 2024 год комиссией передано в суд 1 исковое заявление о лишении родительских прав (удовлетворено). </w:t>
      </w:r>
    </w:p>
    <w:p w:rsidR="00F32844" w:rsidRPr="00B20183" w:rsidRDefault="00F32844" w:rsidP="00F32844">
      <w:pPr>
        <w:ind w:firstLine="709"/>
        <w:jc w:val="both"/>
        <w:rPr>
          <w:rFonts w:eastAsiaTheme="minorEastAsia"/>
        </w:rPr>
      </w:pPr>
      <w:r w:rsidRPr="00B20183">
        <w:rPr>
          <w:rFonts w:eastAsiaTheme="minorEastAsia"/>
        </w:rPr>
        <w:t xml:space="preserve">За 2024 год в ОГКУСО «Центр помощи детям, оставшимся без попечения родителей г. Тулуна» (далее Центр) прошли реабилитацию 49 детей.  После проведения профилактической работы с родителями и законными представителями все дети возвращены в семьи.  </w:t>
      </w:r>
    </w:p>
    <w:p w:rsidR="00F32844" w:rsidRPr="00B20183" w:rsidRDefault="00F32844" w:rsidP="00F32844">
      <w:pPr>
        <w:ind w:firstLine="709"/>
        <w:jc w:val="both"/>
        <w:rPr>
          <w:rFonts w:eastAsiaTheme="minorEastAsia"/>
        </w:rPr>
      </w:pPr>
      <w:r w:rsidRPr="00B20183">
        <w:rPr>
          <w:rFonts w:eastAsiaTheme="minorEastAsia"/>
        </w:rPr>
        <w:t>За период августа, сентября, октября, декабря 2024 года периодически проводились профилактические мероприятия «Семья», «Безнадзорник», рейды по исполнению Закона Иркутской области №7-оз.</w:t>
      </w:r>
    </w:p>
    <w:p w:rsidR="00F32844" w:rsidRPr="00B20183" w:rsidRDefault="00F32844" w:rsidP="00F32844">
      <w:pPr>
        <w:ind w:firstLine="709"/>
        <w:jc w:val="both"/>
        <w:rPr>
          <w:rFonts w:eastAsiaTheme="minorEastAsia"/>
        </w:rPr>
      </w:pPr>
      <w:r w:rsidRPr="00B20183">
        <w:rPr>
          <w:rFonts w:eastAsiaTheme="minorEastAsia"/>
        </w:rPr>
        <w:t xml:space="preserve"> В целях выявления детей в местах, запрещенных для посещения в ночное время, предусмотренных статьей 2 Закона Иркутской области от 5 марта 2010 года №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(далее Закон)  комиссией по делам несовершеннолетних и защите их прав в муниципальном образовании «город Тулун» совместно с МО МВД России «Тулунский» за 2024 год проведено - 116 рейдов, в ходе мероприятий выявлено 79 нарушителей Закона.                </w:t>
      </w:r>
    </w:p>
    <w:p w:rsidR="00F32844" w:rsidRPr="00B20183" w:rsidRDefault="00F32844" w:rsidP="00F32844">
      <w:pPr>
        <w:ind w:firstLine="709"/>
        <w:jc w:val="both"/>
        <w:rPr>
          <w:rFonts w:eastAsiaTheme="minorEastAsia"/>
        </w:rPr>
      </w:pPr>
      <w:r w:rsidRPr="00B20183">
        <w:rPr>
          <w:rFonts w:eastAsiaTheme="minorEastAsia"/>
        </w:rPr>
        <w:t xml:space="preserve">В рамках исполнения Закона от 05.03.2010 № 7-ОЗ «Об отдельных мерах по защите детей от факторов, негативно влияющих на физическое, интеллектуальное, психическое, духовное и нравственное развитие в Иркутской области» комиссией контролируется посещаемость несовершеннолетними образовательных учреждений. Всего за 2024 год привлечено к ответственности 17 родителей за нарушения Закона.  </w:t>
      </w:r>
    </w:p>
    <w:p w:rsidR="00F32844" w:rsidRPr="00B20183" w:rsidRDefault="00F32844" w:rsidP="00F32844">
      <w:pPr>
        <w:ind w:firstLine="709"/>
        <w:jc w:val="both"/>
        <w:rPr>
          <w:rFonts w:eastAsiaTheme="minorEastAsia"/>
        </w:rPr>
      </w:pPr>
      <w:r w:rsidRPr="00B20183">
        <w:rPr>
          <w:rFonts w:eastAsiaTheme="minorEastAsia"/>
        </w:rPr>
        <w:lastRenderedPageBreak/>
        <w:t xml:space="preserve">В жаркие дни в августе проводились рейдовые мероприятия по патрулированию береговых линий водных объектов и запрещенных для купания мест: пляж «Озерный», ул. Карбышева, озеро, расположенное в районе ООО «Транснефтьвосток», карьер бывшего стекольного завода г. Тулуна и другие. В мероприятиях принимали участие   Тулунский инспекторский участок центра ГИМС ГУ МЧС России по Иркутской области, ОДН МО МВД России «Тулунский», представители комиссии по делам несовершеннолетних и защите их прав. По результатам мероприятий выявлено 6 несовершеннолетних, находящихся на водных объектах без сопровождения законных представителей.     </w:t>
      </w:r>
    </w:p>
    <w:p w:rsidR="00F32844" w:rsidRPr="00B20183" w:rsidRDefault="00F32844" w:rsidP="00F32844">
      <w:pPr>
        <w:ind w:firstLine="709"/>
        <w:jc w:val="both"/>
        <w:rPr>
          <w:rFonts w:eastAsiaTheme="minorEastAsia"/>
        </w:rPr>
      </w:pPr>
      <w:r w:rsidRPr="00B20183">
        <w:rPr>
          <w:rFonts w:eastAsiaTheme="minorEastAsia"/>
        </w:rPr>
        <w:t>В длительные праздничные дни была организована группа из медиков, социальных работников ОГКУСО «Центр помощи детям, оставшимися без попечения, родителей г. Тулуна», сотрудников ОДН МО МВД России г. Тулуна проводила подворовые обходы семей, СОП Иркутской области.</w:t>
      </w:r>
    </w:p>
    <w:p w:rsidR="00F32844" w:rsidRPr="00B20183" w:rsidRDefault="00F32844" w:rsidP="00F32844">
      <w:pPr>
        <w:ind w:firstLine="709"/>
        <w:jc w:val="both"/>
        <w:rPr>
          <w:rFonts w:eastAsiaTheme="minorEastAsia"/>
        </w:rPr>
      </w:pPr>
      <w:r w:rsidRPr="00B20183">
        <w:rPr>
          <w:rFonts w:eastAsiaTheme="minorEastAsia"/>
        </w:rPr>
        <w:t xml:space="preserve">В период с 26 августа 2024 года по 30 сентября 2024 года на территории города проведено профилактическое мероприятие «Каждого ребенка за парту». За период проведения профилактического мероприятия оказана помощь канцелярскими наборами, семьям, оказавшимся в трудной жизненной   ситуации. Всего было 180 наборов, из них для обучающихся начального звена 100 наборов, для среднего и старшего 80 наборов. </w:t>
      </w:r>
    </w:p>
    <w:p w:rsidR="00F32844" w:rsidRPr="00B20183" w:rsidRDefault="00F32844" w:rsidP="00F32844">
      <w:pPr>
        <w:ind w:firstLine="709"/>
        <w:jc w:val="both"/>
        <w:rPr>
          <w:rFonts w:eastAsiaTheme="minorEastAsia"/>
        </w:rPr>
      </w:pPr>
      <w:r w:rsidRPr="00B20183">
        <w:rPr>
          <w:rFonts w:eastAsiaTheme="minorEastAsia"/>
        </w:rPr>
        <w:t>За 2024 год на заседаниях комиссии рассмотрено 10 отказных материалов в отношении 11 несовершеннолетних, в 2 случаях ОДН МО МВД России «Тулунский» подготовлены административные исковые заявления о помещении несовершеннолетних, в отношении которых вынесено постановление об отказе в возбуждении уголовного дела, ЦВСНП ГУ МВД по Иркутской области. В отношении одного несовершеннолетнего Тулунским городским судом отказано в помещении, в отношении второго принято положительное решение. Решение суда вступает в законную силу 06.10.2024 года. По первому случаю в областной суд направлено возражение на решение суда. В остальных случаях несовершеннолетние не нуждаются в такой мере воспитательного воздействия как помещение ЦВСНП.</w:t>
      </w:r>
    </w:p>
    <w:p w:rsidR="00F32844" w:rsidRPr="00B20183" w:rsidRDefault="00F32844" w:rsidP="00F32844">
      <w:pPr>
        <w:ind w:firstLine="709"/>
        <w:jc w:val="both"/>
        <w:rPr>
          <w:rFonts w:eastAsiaTheme="minorEastAsia"/>
        </w:rPr>
      </w:pPr>
      <w:r w:rsidRPr="00B20183">
        <w:rPr>
          <w:rFonts w:eastAsiaTheme="minorEastAsia"/>
        </w:rPr>
        <w:t>За 12 месяцев 2024 года комиссией систематически проводилось межведомственное профилактическое мероприятие «Алкоголь под контроль». Организовано 25 рейдов, которые проведены совместно с инспекторами ИАЗ, ОДН МО МВД России «Тулунский» по торговым точкам, расположенным вблизи образовательных учреждений, на предмет выявления фактов реализации алкогольной продукции несовершеннолетним. Выявлено 13 фактов реализации алкогольной продукции, по которым составлены протоколы об административных правонарушениях по ст. 14.16 ч. 2 прим. 1 КоАП РФ.</w:t>
      </w:r>
    </w:p>
    <w:p w:rsidR="00F32844" w:rsidRPr="00B20183" w:rsidRDefault="00F32844" w:rsidP="00F32844">
      <w:pPr>
        <w:ind w:firstLine="709"/>
        <w:jc w:val="both"/>
        <w:rPr>
          <w:rFonts w:eastAsiaTheme="minorEastAsia"/>
        </w:rPr>
      </w:pPr>
      <w:r w:rsidRPr="00B20183">
        <w:rPr>
          <w:rFonts w:eastAsiaTheme="minorEastAsia"/>
        </w:rPr>
        <w:t>Несовершеннолетними в городе Тулуне за 2024 год совершено 20 преступлений (2023–20), к уголовной ответственности привлечено 17 несовершеннолетних (2023–23), снижение на 26%.</w:t>
      </w:r>
    </w:p>
    <w:p w:rsidR="00F32844" w:rsidRPr="00B20183" w:rsidRDefault="00F32844" w:rsidP="00F32844">
      <w:pPr>
        <w:tabs>
          <w:tab w:val="left" w:pos="567"/>
        </w:tabs>
        <w:ind w:firstLine="567"/>
        <w:jc w:val="center"/>
        <w:rPr>
          <w:b/>
        </w:rPr>
      </w:pPr>
    </w:p>
    <w:p w:rsidR="00F32844" w:rsidRPr="00B20183" w:rsidRDefault="00F32844" w:rsidP="00F32844">
      <w:pPr>
        <w:tabs>
          <w:tab w:val="left" w:pos="567"/>
        </w:tabs>
        <w:ind w:firstLine="567"/>
        <w:jc w:val="center"/>
        <w:rPr>
          <w:b/>
        </w:rPr>
      </w:pPr>
      <w:r w:rsidRPr="00B20183">
        <w:rPr>
          <w:b/>
        </w:rPr>
        <w:t>Социальная поддержка населения</w:t>
      </w:r>
    </w:p>
    <w:p w:rsidR="00F32844" w:rsidRPr="00B20183" w:rsidRDefault="00F32844" w:rsidP="00F32844">
      <w:pPr>
        <w:tabs>
          <w:tab w:val="left" w:pos="567"/>
          <w:tab w:val="left" w:pos="5655"/>
        </w:tabs>
        <w:ind w:firstLine="567"/>
        <w:jc w:val="both"/>
        <w:rPr>
          <w:b/>
        </w:rPr>
      </w:pPr>
      <w:r w:rsidRPr="00B20183">
        <w:rPr>
          <w:b/>
        </w:rPr>
        <w:tab/>
      </w:r>
    </w:p>
    <w:p w:rsidR="00F32844" w:rsidRPr="00B20183" w:rsidRDefault="00F32844" w:rsidP="00F32844">
      <w:pPr>
        <w:ind w:firstLine="709"/>
        <w:jc w:val="both"/>
        <w:rPr>
          <w:rFonts w:eastAsiaTheme="minorHAnsi"/>
          <w:lang w:eastAsia="en-US"/>
        </w:rPr>
      </w:pPr>
      <w:r w:rsidRPr="00B20183">
        <w:rPr>
          <w:rFonts w:eastAsiaTheme="minorHAnsi"/>
          <w:lang w:eastAsia="en-US"/>
        </w:rPr>
        <w:t xml:space="preserve">В рамках обеспечения соблюдения законодательно установленных гарантий граждан на социальную защиту, реализацию прав отдельных категорий граждан в сфере социального обслуживания в муниципальном образовании – «город Тулун» действует муниципальная программа «Поддержка отдельных категорий граждан и социально ориентированных некоммерческих организаций». </w:t>
      </w:r>
    </w:p>
    <w:p w:rsidR="00F32844" w:rsidRPr="00B20183" w:rsidRDefault="00F32844" w:rsidP="00F32844">
      <w:pPr>
        <w:ind w:firstLine="709"/>
        <w:jc w:val="both"/>
        <w:rPr>
          <w:rFonts w:eastAsiaTheme="minorHAnsi"/>
          <w:lang w:eastAsia="en-US"/>
        </w:rPr>
      </w:pPr>
      <w:r w:rsidRPr="00B20183">
        <w:rPr>
          <w:rFonts w:eastAsiaTheme="minorHAnsi"/>
          <w:lang w:eastAsia="en-US"/>
        </w:rPr>
        <w:t xml:space="preserve">Общий объём финансирования данной программы за 2024 год составил 18,9 млн. рублей (в том числе 4,4 млн. руб. средства местного бюджета). </w:t>
      </w:r>
    </w:p>
    <w:p w:rsidR="00F32844" w:rsidRPr="00B20183" w:rsidRDefault="00F32844" w:rsidP="00F32844">
      <w:pPr>
        <w:ind w:firstLine="709"/>
        <w:jc w:val="both"/>
        <w:rPr>
          <w:rFonts w:eastAsiaTheme="minorHAnsi"/>
          <w:lang w:eastAsia="en-US"/>
        </w:rPr>
      </w:pPr>
      <w:r w:rsidRPr="00B20183">
        <w:rPr>
          <w:rFonts w:eastAsiaTheme="minorHAnsi"/>
          <w:lang w:eastAsia="en-US"/>
        </w:rPr>
        <w:t xml:space="preserve"> В рамках подпрограммы «Поддержка социально ориентированных некоммерческих организаций» осуществляется оказанием финансовой поддержки, социально ориентированным некоммерческим организациям. За 2024 год 5 некоммерческих организации прошли конкурс по отбору проектов и получили субсидию, финансовое обеспечение данного мероприятия из средств местного бюджета составило 1 млн. рублей. </w:t>
      </w:r>
    </w:p>
    <w:p w:rsidR="00F32844" w:rsidRPr="00B20183" w:rsidRDefault="00F32844" w:rsidP="00F32844">
      <w:pPr>
        <w:ind w:firstLine="709"/>
        <w:jc w:val="both"/>
        <w:rPr>
          <w:rFonts w:eastAsiaTheme="minorHAnsi"/>
          <w:lang w:eastAsia="en-US"/>
        </w:rPr>
      </w:pPr>
      <w:r w:rsidRPr="00B20183">
        <w:rPr>
          <w:rFonts w:eastAsiaTheme="minorHAnsi"/>
          <w:lang w:eastAsia="en-US"/>
        </w:rPr>
        <w:lastRenderedPageBreak/>
        <w:t>Так же в рамках данной подпрограммы было размещено в средствах массовой информации и сети интернет 59 информационных материала о деятельности СОНКО.</w:t>
      </w:r>
    </w:p>
    <w:p w:rsidR="00F32844" w:rsidRPr="00B20183" w:rsidRDefault="00F32844" w:rsidP="00F32844">
      <w:pPr>
        <w:ind w:firstLine="709"/>
        <w:jc w:val="both"/>
        <w:rPr>
          <w:rFonts w:eastAsiaTheme="minorHAnsi"/>
          <w:lang w:eastAsia="en-US"/>
        </w:rPr>
      </w:pPr>
      <w:r w:rsidRPr="00B20183">
        <w:rPr>
          <w:rFonts w:eastAsiaTheme="minorHAnsi"/>
          <w:lang w:eastAsia="en-US"/>
        </w:rPr>
        <w:t xml:space="preserve"> В рамках подпрограммы «Доступная среда для инвалидов и других маломобильных групп населения»:</w:t>
      </w:r>
    </w:p>
    <w:p w:rsidR="00F32844" w:rsidRPr="00B20183" w:rsidRDefault="00F32844" w:rsidP="00F32844">
      <w:pPr>
        <w:ind w:firstLine="709"/>
        <w:jc w:val="both"/>
        <w:rPr>
          <w:rFonts w:eastAsiaTheme="minorHAnsi"/>
          <w:lang w:eastAsia="en-US"/>
        </w:rPr>
      </w:pPr>
      <w:r w:rsidRPr="00B20183">
        <w:rPr>
          <w:rFonts w:eastAsiaTheme="minorHAnsi"/>
          <w:lang w:eastAsia="en-US"/>
        </w:rPr>
        <w:t xml:space="preserve">-  153 посетителям был обеспечен открытый доступ в интернет на базе городской библиотеке. </w:t>
      </w:r>
    </w:p>
    <w:p w:rsidR="00F32844" w:rsidRPr="00B20183" w:rsidRDefault="00F32844" w:rsidP="00F32844">
      <w:pPr>
        <w:ind w:firstLine="709"/>
        <w:jc w:val="both"/>
        <w:rPr>
          <w:rFonts w:eastAsiaTheme="minorHAnsi"/>
          <w:lang w:eastAsia="en-US"/>
        </w:rPr>
      </w:pPr>
      <w:r w:rsidRPr="00B20183">
        <w:rPr>
          <w:rFonts w:eastAsiaTheme="minorHAnsi"/>
          <w:lang w:eastAsia="en-US"/>
        </w:rPr>
        <w:t xml:space="preserve">-  20 информационных материалов опубликовано в СМИ и социальных сетях интернет о музейных экспонатах и выставках. </w:t>
      </w:r>
    </w:p>
    <w:p w:rsidR="00F32844" w:rsidRPr="00B20183" w:rsidRDefault="00F32844" w:rsidP="00F32844">
      <w:pPr>
        <w:ind w:firstLine="709"/>
        <w:jc w:val="both"/>
        <w:rPr>
          <w:rFonts w:eastAsiaTheme="minorHAnsi"/>
          <w:lang w:eastAsia="en-US"/>
        </w:rPr>
      </w:pPr>
      <w:r w:rsidRPr="00B20183">
        <w:rPr>
          <w:rFonts w:eastAsiaTheme="minorHAnsi"/>
          <w:lang w:eastAsia="en-US"/>
        </w:rPr>
        <w:t>В рамках подпрограммы «Профилактика социального сиротства безнадзорности и правонарушений несовершеннолетних» осуществляются мероприятия: «Каждый ребенок за парту в школу»; «Сладкий подарок»; финансовое обеспечение данных мероприятий за 2024 год из средств местного бюджета составило 360,0 тыс. рублей.</w:t>
      </w:r>
    </w:p>
    <w:p w:rsidR="00F32844" w:rsidRPr="00B20183" w:rsidRDefault="00F32844" w:rsidP="00F32844">
      <w:pPr>
        <w:ind w:firstLine="709"/>
        <w:jc w:val="both"/>
        <w:rPr>
          <w:rFonts w:eastAsiaTheme="minorHAnsi"/>
          <w:lang w:eastAsia="en-US"/>
        </w:rPr>
      </w:pPr>
      <w:r w:rsidRPr="00B20183">
        <w:rPr>
          <w:rFonts w:eastAsiaTheme="minorHAnsi"/>
          <w:lang w:eastAsia="en-US"/>
        </w:rPr>
        <w:t>Проводятся акции «Семья», «Безнадзорник», «Алкоголь под контроль», «Осторожно ребенок в окне», «Сохрани ребенку жизнь», «Будущее в твоих руках», за 2024 год проведено 36 акций. Так же 8 несовершеннолетним совершившим правонарушение оказана психологическая помощь для предупреждения рецидивной преступности.</w:t>
      </w:r>
    </w:p>
    <w:p w:rsidR="00F32844" w:rsidRPr="00B20183" w:rsidRDefault="00F32844" w:rsidP="00F32844">
      <w:pPr>
        <w:ind w:firstLine="709"/>
        <w:jc w:val="both"/>
        <w:rPr>
          <w:rFonts w:eastAsiaTheme="minorHAnsi"/>
          <w:lang w:eastAsia="en-US"/>
        </w:rPr>
      </w:pPr>
      <w:r w:rsidRPr="00B20183">
        <w:rPr>
          <w:rFonts w:eastAsiaTheme="minorHAnsi"/>
          <w:lang w:eastAsia="en-US"/>
        </w:rPr>
        <w:t>Финансовое обеспечение мероприятия «Обеспечение деятельности комиссий по делам несовершеннолетних и защите их прав» за 2024 год из средств областного бюджета составило 2 250,0 тыс. рублей.</w:t>
      </w:r>
    </w:p>
    <w:p w:rsidR="00F32844" w:rsidRPr="00B20183" w:rsidRDefault="00F32844" w:rsidP="00F32844">
      <w:pPr>
        <w:ind w:firstLine="709"/>
        <w:jc w:val="both"/>
        <w:rPr>
          <w:rFonts w:eastAsiaTheme="minorHAnsi"/>
          <w:lang w:eastAsia="en-US"/>
        </w:rPr>
      </w:pPr>
      <w:r w:rsidRPr="00B20183">
        <w:rPr>
          <w:rFonts w:eastAsiaTheme="minorHAnsi"/>
          <w:lang w:eastAsia="en-US"/>
        </w:rPr>
        <w:t>В рамках основного мероприятия «Поддержка отдельных категорий граждан» осуществляются мероприятия:</w:t>
      </w:r>
    </w:p>
    <w:p w:rsidR="00F32844" w:rsidRPr="00B20183" w:rsidRDefault="00F32844" w:rsidP="00F32844">
      <w:pPr>
        <w:ind w:firstLine="709"/>
        <w:jc w:val="both"/>
        <w:rPr>
          <w:rFonts w:eastAsiaTheme="minorHAnsi"/>
          <w:lang w:eastAsia="en-US"/>
        </w:rPr>
      </w:pPr>
      <w:r w:rsidRPr="00B20183">
        <w:rPr>
          <w:rFonts w:eastAsiaTheme="minorHAnsi"/>
          <w:lang w:eastAsia="en-US"/>
        </w:rPr>
        <w:t>- «Организация питания детей»:</w:t>
      </w:r>
    </w:p>
    <w:p w:rsidR="00F32844" w:rsidRPr="00B20183" w:rsidRDefault="00F32844" w:rsidP="00F32844">
      <w:pPr>
        <w:ind w:firstLine="709"/>
        <w:jc w:val="both"/>
        <w:rPr>
          <w:rFonts w:eastAsiaTheme="minorHAnsi"/>
          <w:lang w:eastAsia="en-US"/>
        </w:rPr>
      </w:pPr>
      <w:r w:rsidRPr="00B20183">
        <w:rPr>
          <w:rFonts w:eastAsiaTheme="minorHAnsi"/>
          <w:lang w:eastAsia="en-US"/>
        </w:rPr>
        <w:t>6 детей, посещающих образовательные организации и пребывающих на полном государственном обеспечении в организациях социального обслуживания, были обеспечены бесплатным питанием;</w:t>
      </w:r>
    </w:p>
    <w:p w:rsidR="00F32844" w:rsidRPr="00B20183" w:rsidRDefault="00F32844" w:rsidP="00F32844">
      <w:pPr>
        <w:ind w:firstLine="709"/>
        <w:jc w:val="both"/>
        <w:rPr>
          <w:rFonts w:eastAsiaTheme="minorHAnsi"/>
          <w:lang w:eastAsia="en-US"/>
        </w:rPr>
      </w:pPr>
      <w:r w:rsidRPr="00B20183">
        <w:rPr>
          <w:rFonts w:eastAsiaTheme="minorHAnsi"/>
          <w:lang w:eastAsia="en-US"/>
        </w:rPr>
        <w:t>796 ребенка, посещающих образовательные организации из многодетных и малообеспеченных семей были обеспечены бесплатным питанием;</w:t>
      </w:r>
    </w:p>
    <w:p w:rsidR="00F32844" w:rsidRPr="00B20183" w:rsidRDefault="00F32844" w:rsidP="00F32844">
      <w:pPr>
        <w:ind w:firstLine="709"/>
        <w:jc w:val="both"/>
        <w:rPr>
          <w:rFonts w:eastAsiaTheme="minorHAnsi"/>
          <w:lang w:eastAsia="en-US"/>
        </w:rPr>
      </w:pPr>
      <w:r w:rsidRPr="00B20183">
        <w:rPr>
          <w:rFonts w:eastAsiaTheme="minorHAnsi"/>
          <w:lang w:eastAsia="en-US"/>
        </w:rPr>
        <w:t xml:space="preserve">67 детям, участников СВО, посещающих дошкольные образовательные учреждения, была оказана услуга организации присмотра и ухода; </w:t>
      </w:r>
    </w:p>
    <w:p w:rsidR="00F32844" w:rsidRPr="00B20183" w:rsidRDefault="00F32844" w:rsidP="00F32844">
      <w:pPr>
        <w:ind w:firstLine="709"/>
        <w:jc w:val="both"/>
        <w:rPr>
          <w:rFonts w:eastAsiaTheme="minorHAnsi"/>
          <w:lang w:eastAsia="en-US"/>
        </w:rPr>
      </w:pPr>
      <w:r w:rsidRPr="00B20183">
        <w:rPr>
          <w:rFonts w:eastAsiaTheme="minorHAnsi"/>
          <w:lang w:eastAsia="en-US"/>
        </w:rPr>
        <w:t xml:space="preserve">39 семьям была выплачена единовременная выплата в связи с гибелью (смертью) военнослужащего; </w:t>
      </w:r>
    </w:p>
    <w:p w:rsidR="00F32844" w:rsidRPr="00B20183" w:rsidRDefault="00F32844" w:rsidP="00F32844">
      <w:pPr>
        <w:ind w:firstLine="709"/>
        <w:jc w:val="both"/>
        <w:rPr>
          <w:rFonts w:eastAsiaTheme="minorHAnsi"/>
          <w:lang w:eastAsia="en-US"/>
        </w:rPr>
      </w:pPr>
      <w:r w:rsidRPr="00B20183">
        <w:rPr>
          <w:rFonts w:eastAsiaTheme="minorHAnsi"/>
          <w:lang w:eastAsia="en-US"/>
        </w:rPr>
        <w:t>277 детей участников СВО получили новогодние подарки.</w:t>
      </w:r>
    </w:p>
    <w:p w:rsidR="00F32844" w:rsidRPr="00AD3090" w:rsidRDefault="00F32844" w:rsidP="00F32844">
      <w:pPr>
        <w:ind w:firstLine="709"/>
        <w:jc w:val="both"/>
        <w:rPr>
          <w:rFonts w:eastAsiaTheme="minorHAnsi"/>
          <w:lang w:eastAsia="en-US"/>
        </w:rPr>
      </w:pPr>
      <w:r w:rsidRPr="00B20183">
        <w:rPr>
          <w:rFonts w:eastAsiaTheme="minorHAnsi"/>
          <w:lang w:eastAsia="en-US"/>
        </w:rPr>
        <w:t>Общий объём финансирования мероприятий за 2024 год составил 15,2 млн. рублей (в том числе 3,0 млн. руб. средства местного бюджета).</w:t>
      </w:r>
      <w:r w:rsidRPr="00AD3090">
        <w:rPr>
          <w:rFonts w:eastAsiaTheme="minorHAnsi"/>
          <w:lang w:eastAsia="en-US"/>
        </w:rPr>
        <w:t xml:space="preserve"> </w:t>
      </w:r>
    </w:p>
    <w:p w:rsidR="00F32844" w:rsidRPr="006756BC" w:rsidRDefault="00F32844" w:rsidP="00F32844">
      <w:pPr>
        <w:jc w:val="both"/>
        <w:rPr>
          <w:rFonts w:eastAsiaTheme="minorHAnsi"/>
          <w:lang w:eastAsia="en-US"/>
        </w:rPr>
      </w:pPr>
    </w:p>
    <w:p w:rsidR="00F32844" w:rsidRPr="006756BC" w:rsidRDefault="00F32844" w:rsidP="00F32844">
      <w:pPr>
        <w:jc w:val="center"/>
        <w:rPr>
          <w:b/>
          <w:bCs/>
          <w:u w:val="single"/>
        </w:rPr>
      </w:pPr>
      <w:r w:rsidRPr="006756BC">
        <w:rPr>
          <w:b/>
          <w:bCs/>
          <w:u w:val="single"/>
        </w:rPr>
        <w:t xml:space="preserve">Оказание мер социальной поддержки семьям участников </w:t>
      </w:r>
    </w:p>
    <w:p w:rsidR="00F32844" w:rsidRDefault="00F32844" w:rsidP="00F32844">
      <w:pPr>
        <w:jc w:val="center"/>
        <w:rPr>
          <w:b/>
          <w:bCs/>
          <w:u w:val="single"/>
        </w:rPr>
      </w:pPr>
      <w:r w:rsidRPr="006756BC">
        <w:rPr>
          <w:b/>
          <w:bCs/>
          <w:u w:val="single"/>
        </w:rPr>
        <w:t>специальной военной операции</w:t>
      </w:r>
    </w:p>
    <w:p w:rsidR="00F32844" w:rsidRDefault="00F32844" w:rsidP="00F32844">
      <w:pPr>
        <w:jc w:val="center"/>
        <w:rPr>
          <w:b/>
          <w:bCs/>
          <w:u w:val="single"/>
        </w:rPr>
      </w:pPr>
    </w:p>
    <w:p w:rsidR="00F32844" w:rsidRDefault="00F32844" w:rsidP="00F32844">
      <w:pPr>
        <w:widowControl w:val="0"/>
        <w:autoSpaceDE w:val="0"/>
        <w:autoSpaceDN w:val="0"/>
        <w:adjustRightInd w:val="0"/>
        <w:ind w:firstLine="709"/>
        <w:jc w:val="both"/>
      </w:pPr>
      <w:r>
        <w:t xml:space="preserve">Действующих участников специальной военной операции на сегодняшний день от города Тулуна </w:t>
      </w:r>
      <w:proofErr w:type="gramStart"/>
      <w:r>
        <w:t>по сведениям</w:t>
      </w:r>
      <w:proofErr w:type="gramEnd"/>
      <w:r>
        <w:t xml:space="preserve"> выбранным на основании соц. паспортов 89 мобилизованных, 242 контрактника.</w:t>
      </w:r>
    </w:p>
    <w:p w:rsidR="00F32844" w:rsidRDefault="00F32844" w:rsidP="00F32844">
      <w:pPr>
        <w:widowControl w:val="0"/>
        <w:autoSpaceDE w:val="0"/>
        <w:autoSpaceDN w:val="0"/>
        <w:adjustRightInd w:val="0"/>
        <w:ind w:firstLine="709"/>
        <w:jc w:val="both"/>
      </w:pPr>
      <w:r>
        <w:t>Помощь семьям участников СВО по распоряжению от 8 ноября 2022 года N 338-р  «Об утверждении Перечня мер социальной поддержки, предоставляемых на территории Иркутской области участникам специальной военной операции, проводимой с 24 февраля 2022 года, и членам их семей»</w:t>
      </w:r>
    </w:p>
    <w:p w:rsidR="00F32844" w:rsidRDefault="00F32844" w:rsidP="00F32844">
      <w:pPr>
        <w:widowControl w:val="0"/>
        <w:autoSpaceDE w:val="0"/>
        <w:autoSpaceDN w:val="0"/>
        <w:adjustRightInd w:val="0"/>
        <w:ind w:firstLine="709"/>
        <w:jc w:val="both"/>
      </w:pPr>
      <w:r>
        <w:t xml:space="preserve">С 5 декабря 2023 года утверждена ежегодная денежная выплата семьям участников СВО на приобретение твердого топлива, </w:t>
      </w:r>
      <w:bookmarkStart w:id="59" w:name="_Hlk194584559"/>
      <w:r>
        <w:t>которую за 2024 год получила 201 семья</w:t>
      </w:r>
      <w:bookmarkEnd w:id="59"/>
      <w:r>
        <w:t xml:space="preserve">. </w:t>
      </w:r>
    </w:p>
    <w:p w:rsidR="00F32844" w:rsidRDefault="00F32844" w:rsidP="00F32844">
      <w:pPr>
        <w:widowControl w:val="0"/>
        <w:autoSpaceDE w:val="0"/>
        <w:autoSpaceDN w:val="0"/>
        <w:adjustRightInd w:val="0"/>
        <w:ind w:firstLine="709"/>
        <w:jc w:val="both"/>
      </w:pPr>
      <w:r>
        <w:t>В настоящее время пользуются льготой за присмотр и уход в дошкольных образовательных учреждениях - 73 ребенка.</w:t>
      </w:r>
    </w:p>
    <w:p w:rsidR="00F32844" w:rsidRDefault="00F32844" w:rsidP="00F32844">
      <w:pPr>
        <w:widowControl w:val="0"/>
        <w:autoSpaceDE w:val="0"/>
        <w:autoSpaceDN w:val="0"/>
        <w:adjustRightInd w:val="0"/>
        <w:ind w:firstLine="709"/>
        <w:jc w:val="both"/>
      </w:pPr>
      <w:bookmarkStart w:id="60" w:name="_Hlk194584616"/>
      <w:r>
        <w:t>Бесплатным питанием детей в общеобразовательных организация пользуется - 23 ребенка.</w:t>
      </w:r>
    </w:p>
    <w:bookmarkEnd w:id="60"/>
    <w:p w:rsidR="00F32844" w:rsidRDefault="00F32844" w:rsidP="00F32844">
      <w:pPr>
        <w:widowControl w:val="0"/>
        <w:autoSpaceDE w:val="0"/>
        <w:autoSpaceDN w:val="0"/>
        <w:adjustRightInd w:val="0"/>
        <w:ind w:firstLine="709"/>
        <w:jc w:val="both"/>
      </w:pPr>
      <w:r>
        <w:t>В</w:t>
      </w:r>
      <w:r w:rsidRPr="00496BE2">
        <w:t xml:space="preserve"> 2024 году </w:t>
      </w:r>
      <w:r>
        <w:t>было проведено вручение Новогодних подарков, в котором приняло участие 277 детей.</w:t>
      </w:r>
    </w:p>
    <w:p w:rsidR="00F32844" w:rsidRDefault="00F32844" w:rsidP="00F32844">
      <w:pPr>
        <w:widowControl w:val="0"/>
        <w:autoSpaceDE w:val="0"/>
        <w:autoSpaceDN w:val="0"/>
        <w:adjustRightInd w:val="0"/>
        <w:ind w:firstLine="709"/>
        <w:jc w:val="both"/>
      </w:pPr>
      <w:r>
        <w:lastRenderedPageBreak/>
        <w:t>Предоставляется бесплатное посещение участниками специальной военной операции и членами их семей культурных мероприятий, проводимых муниципальными учреждениями, оповещаем семьи по телефону лично и распространяем информацию в соц.сетях:  это День Отца, 8 марта, День Матери, День защиты детей, Новогоднее представление и т.д. Члены семей активно участвуют в предлагаемых мероприятиях, так например в преддверии Дня Семьи, Любви и Верности была организована акция в съемки видеоролика для пап, мужей и сыновей, где участвовали жены, дети, матеря.</w:t>
      </w:r>
    </w:p>
    <w:p w:rsidR="00F32844" w:rsidRDefault="00F32844" w:rsidP="00F32844">
      <w:pPr>
        <w:widowControl w:val="0"/>
        <w:autoSpaceDE w:val="0"/>
        <w:autoSpaceDN w:val="0"/>
        <w:adjustRightInd w:val="0"/>
        <w:ind w:firstLine="709"/>
        <w:jc w:val="both"/>
      </w:pPr>
      <w:r>
        <w:t>Комитетом социальной политики ведется Реестр погибших военнослужащих на СВО, проживающих на территории города Тулуна. На сегодняшний день 79 погибших участников СВО. Семьям погибших участников на СВО оказывается помощь в виде единовременной денежной выплаты членам семьи, в связи с гибелью (смертью)военнослужащего по 25 тыс. рублей, семьям оказана помощь в виде предоставлении автобусов на похоронах.</w:t>
      </w:r>
    </w:p>
    <w:p w:rsidR="00F32844" w:rsidRDefault="00F32844" w:rsidP="00F32844">
      <w:pPr>
        <w:widowControl w:val="0"/>
        <w:autoSpaceDE w:val="0"/>
        <w:autoSpaceDN w:val="0"/>
        <w:adjustRightInd w:val="0"/>
        <w:ind w:firstLine="709"/>
        <w:jc w:val="both"/>
        <w:rPr>
          <w:rFonts w:eastAsiaTheme="minorHAnsi"/>
          <w:b/>
          <w:lang w:eastAsia="en-US"/>
        </w:rPr>
      </w:pPr>
    </w:p>
    <w:p w:rsidR="00F32844" w:rsidRPr="006756BC" w:rsidRDefault="00F32844" w:rsidP="00F32844">
      <w:pPr>
        <w:widowControl w:val="0"/>
        <w:autoSpaceDE w:val="0"/>
        <w:autoSpaceDN w:val="0"/>
        <w:adjustRightInd w:val="0"/>
        <w:ind w:firstLine="567"/>
        <w:jc w:val="center"/>
        <w:rPr>
          <w:rFonts w:eastAsiaTheme="minorHAnsi"/>
          <w:b/>
          <w:lang w:eastAsia="en-US"/>
        </w:rPr>
      </w:pPr>
      <w:r w:rsidRPr="006756BC">
        <w:rPr>
          <w:rFonts w:eastAsiaTheme="minorHAnsi"/>
          <w:b/>
          <w:lang w:eastAsia="en-US"/>
        </w:rPr>
        <w:t>Здравоохранение</w:t>
      </w:r>
    </w:p>
    <w:p w:rsidR="00F32844" w:rsidRPr="006756BC" w:rsidRDefault="00F32844" w:rsidP="00F32844">
      <w:pPr>
        <w:ind w:firstLine="567"/>
        <w:jc w:val="both"/>
      </w:pPr>
    </w:p>
    <w:p w:rsidR="00F32844" w:rsidRPr="00B20183" w:rsidRDefault="00F32844" w:rsidP="00F32844">
      <w:pPr>
        <w:ind w:firstLine="709"/>
        <w:jc w:val="both"/>
      </w:pPr>
      <w:r w:rsidRPr="00B20183">
        <w:t>Сфера здравоохранения города Тулуна представлена следующими организациями:</w:t>
      </w:r>
    </w:p>
    <w:p w:rsidR="00F32844" w:rsidRPr="00B20183" w:rsidRDefault="00F32844" w:rsidP="00F32844">
      <w:pPr>
        <w:ind w:firstLine="709"/>
        <w:jc w:val="both"/>
      </w:pPr>
      <w:r w:rsidRPr="00B20183">
        <w:t>- областные учреждения здравоохранения – 3;</w:t>
      </w:r>
    </w:p>
    <w:p w:rsidR="00F32844" w:rsidRPr="00B20183" w:rsidRDefault="00F32844" w:rsidP="00F32844">
      <w:pPr>
        <w:ind w:firstLine="709"/>
        <w:jc w:val="both"/>
      </w:pPr>
      <w:r w:rsidRPr="00B20183">
        <w:t>- негосударственное учреждение здравоохранения – 1;</w:t>
      </w:r>
    </w:p>
    <w:p w:rsidR="00F32844" w:rsidRPr="00B20183" w:rsidRDefault="00F32844" w:rsidP="00F32844">
      <w:pPr>
        <w:ind w:firstLine="709"/>
        <w:jc w:val="both"/>
      </w:pPr>
      <w:r w:rsidRPr="00B20183">
        <w:t xml:space="preserve">- частные –8. </w:t>
      </w:r>
    </w:p>
    <w:p w:rsidR="00F32844" w:rsidRPr="002B056B" w:rsidRDefault="00F32844" w:rsidP="00F32844">
      <w:pPr>
        <w:ind w:firstLine="709"/>
        <w:jc w:val="both"/>
      </w:pPr>
      <w:r w:rsidRPr="002B056B">
        <w:t>Численность работающих в учреждениях здравоохранения в 2024 году составила 1227 человека (2023 год - 1233 человек).</w:t>
      </w:r>
    </w:p>
    <w:p w:rsidR="00F32844" w:rsidRPr="002B056B" w:rsidRDefault="00F32844" w:rsidP="00F32844">
      <w:pPr>
        <w:ind w:firstLine="709"/>
        <w:jc w:val="both"/>
      </w:pPr>
      <w:r w:rsidRPr="002B056B">
        <w:t xml:space="preserve">Среднемесячная заработная плата по статистическим данным за 2024 год составила 54944,4 рублей (2023 год – 49834,1 рублей). </w:t>
      </w:r>
    </w:p>
    <w:p w:rsidR="00F32844" w:rsidRPr="00B20183" w:rsidRDefault="00F32844" w:rsidP="00F32844">
      <w:pPr>
        <w:ind w:firstLine="709"/>
        <w:jc w:val="both"/>
        <w:rPr>
          <w:rFonts w:eastAsia="Calibri"/>
        </w:rPr>
      </w:pPr>
      <w:r w:rsidRPr="002B056B">
        <w:rPr>
          <w:rFonts w:eastAsia="Calibri"/>
        </w:rPr>
        <w:t>В целях создания условий для оказания медицинской</w:t>
      </w:r>
      <w:r w:rsidRPr="00B20183">
        <w:rPr>
          <w:rFonts w:eastAsia="Calibri"/>
        </w:rPr>
        <w:t xml:space="preserve"> помощи населению города Тулуна осуществлялась реализация муниципальная программа «Охрана здоровья населения», объем финансирования которой в 2024 году составил 1 282,9 тыс. рублей.</w:t>
      </w:r>
    </w:p>
    <w:p w:rsidR="00F32844" w:rsidRPr="00B20183" w:rsidRDefault="00F32844" w:rsidP="00F32844">
      <w:pPr>
        <w:ind w:firstLine="709"/>
        <w:jc w:val="both"/>
        <w:rPr>
          <w:rFonts w:eastAsia="Calibri"/>
        </w:rPr>
      </w:pPr>
      <w:r w:rsidRPr="00B20183">
        <w:rPr>
          <w:rFonts w:eastAsia="Calibri"/>
        </w:rPr>
        <w:t>По результатам реализации программы в 2024 году достигнуты следующие показатели:</w:t>
      </w:r>
    </w:p>
    <w:p w:rsidR="00F32844" w:rsidRPr="00B20183" w:rsidRDefault="00F32844" w:rsidP="00F32844">
      <w:pPr>
        <w:ind w:firstLine="709"/>
        <w:jc w:val="both"/>
        <w:rPr>
          <w:rFonts w:eastAsia="Calibri"/>
        </w:rPr>
      </w:pPr>
      <w:r w:rsidRPr="00B20183">
        <w:rPr>
          <w:rFonts w:eastAsia="Calibri"/>
        </w:rPr>
        <w:t>- ожидаемая продолжительность жизни составила 70,3 лет или 100 % к плановому показателю (план 70,0);</w:t>
      </w:r>
    </w:p>
    <w:p w:rsidR="00F32844" w:rsidRPr="00B20183" w:rsidRDefault="00F32844" w:rsidP="00F32844">
      <w:pPr>
        <w:ind w:firstLine="709"/>
        <w:jc w:val="both"/>
        <w:rPr>
          <w:rFonts w:eastAsia="Calibri"/>
        </w:rPr>
      </w:pPr>
      <w:r w:rsidRPr="00B20183">
        <w:rPr>
          <w:rFonts w:eastAsia="Calibri"/>
        </w:rPr>
        <w:t>- общая заболеваемость на 100 тыс. населения составила 110,1 случаев или -5 % от планового показателя (план 115,9);</w:t>
      </w:r>
    </w:p>
    <w:p w:rsidR="00F32844" w:rsidRPr="00B20183" w:rsidRDefault="00F32844" w:rsidP="00F32844">
      <w:pPr>
        <w:ind w:firstLine="709"/>
        <w:jc w:val="both"/>
        <w:rPr>
          <w:rFonts w:eastAsia="Calibri"/>
        </w:rPr>
      </w:pPr>
      <w:r w:rsidRPr="00B20183">
        <w:rPr>
          <w:rFonts w:eastAsia="Calibri"/>
        </w:rPr>
        <w:t>- смертность от всех причин на 1000 населения составила 15,9 случаев или увеличение на 11,1 % планового показателя (план 14.3);</w:t>
      </w:r>
    </w:p>
    <w:p w:rsidR="00F32844" w:rsidRPr="00B20183" w:rsidRDefault="00F32844" w:rsidP="00F32844">
      <w:pPr>
        <w:ind w:firstLine="709"/>
        <w:jc w:val="both"/>
        <w:rPr>
          <w:rFonts w:eastAsia="Calibri"/>
        </w:rPr>
      </w:pPr>
      <w:r w:rsidRPr="00B20183">
        <w:rPr>
          <w:rFonts w:eastAsia="Calibri"/>
        </w:rPr>
        <w:t>- смертность от болезней системы кровообращения на 100 тыс. населения составила 922,1 случаев или увеличение на 31,7 % планового показателя (план 700,0);</w:t>
      </w:r>
    </w:p>
    <w:p w:rsidR="00F32844" w:rsidRPr="00B20183" w:rsidRDefault="00F32844" w:rsidP="00F32844">
      <w:pPr>
        <w:ind w:firstLine="709"/>
        <w:jc w:val="both"/>
        <w:rPr>
          <w:rFonts w:eastAsia="Calibri"/>
        </w:rPr>
      </w:pPr>
      <w:r w:rsidRPr="00B20183">
        <w:rPr>
          <w:rFonts w:eastAsia="Calibri"/>
        </w:rPr>
        <w:t>- младенческая смертность на 1000 родившихся живыми составила 3,6 случаев или -12,1 % от планового показателя (план 4,1);</w:t>
      </w:r>
    </w:p>
    <w:p w:rsidR="00F32844" w:rsidRPr="00B20183" w:rsidRDefault="00F32844" w:rsidP="00F32844">
      <w:pPr>
        <w:ind w:firstLine="709"/>
        <w:jc w:val="both"/>
        <w:rPr>
          <w:rFonts w:eastAsia="Calibri"/>
        </w:rPr>
      </w:pPr>
      <w:r w:rsidRPr="00B20183">
        <w:rPr>
          <w:rFonts w:eastAsia="Calibri"/>
        </w:rPr>
        <w:t>- обеспеченность врачами на 10 000 населения составила 11,9 человек или 46,8 % к плановому показателю (план 25,4);</w:t>
      </w:r>
    </w:p>
    <w:p w:rsidR="00F32844" w:rsidRPr="00B20183" w:rsidRDefault="00F32844" w:rsidP="00F32844">
      <w:pPr>
        <w:ind w:firstLine="709"/>
        <w:jc w:val="both"/>
        <w:rPr>
          <w:rFonts w:eastAsia="Calibri"/>
        </w:rPr>
      </w:pPr>
      <w:r w:rsidRPr="00B20183">
        <w:rPr>
          <w:rFonts w:eastAsia="Calibri"/>
        </w:rPr>
        <w:t>-удовлетворенность населения качеством предоставления государственных муниципальных услуг составила 85 % или 100 % к плановому показателю (план 85).</w:t>
      </w:r>
    </w:p>
    <w:p w:rsidR="00F32844" w:rsidRPr="00B20183" w:rsidRDefault="00F32844" w:rsidP="00F32844">
      <w:pPr>
        <w:ind w:firstLine="709"/>
        <w:jc w:val="both"/>
        <w:rPr>
          <w:rFonts w:eastAsia="Calibri"/>
        </w:rPr>
      </w:pPr>
      <w:r w:rsidRPr="00B20183">
        <w:rPr>
          <w:rFonts w:eastAsia="Calibri"/>
        </w:rPr>
        <w:t xml:space="preserve">В рамках основного мероприятия «Информационно-разъяснительная работа и участие в санитарно-гигиеническом просвещении населения» было изготовлено: </w:t>
      </w:r>
    </w:p>
    <w:p w:rsidR="00F32844" w:rsidRPr="00B20183" w:rsidRDefault="00F32844" w:rsidP="00F32844">
      <w:pPr>
        <w:ind w:firstLine="709"/>
        <w:jc w:val="both"/>
        <w:rPr>
          <w:rFonts w:eastAsia="Calibri"/>
        </w:rPr>
      </w:pPr>
      <w:r w:rsidRPr="00B20183">
        <w:rPr>
          <w:rFonts w:eastAsia="Calibri"/>
        </w:rPr>
        <w:t>- 691 информационно печатный материал, направленный на информирование населения о возможности распространения социально значимых заболеваний и заболеваний, представляющих опасность для окружающих, а также на пропаганду донорства крови и ее компонентов;</w:t>
      </w:r>
    </w:p>
    <w:p w:rsidR="00F32844" w:rsidRPr="00B20183" w:rsidRDefault="00F32844" w:rsidP="00F32844">
      <w:pPr>
        <w:ind w:firstLine="709"/>
        <w:jc w:val="both"/>
        <w:rPr>
          <w:rFonts w:eastAsia="Calibri"/>
        </w:rPr>
      </w:pPr>
      <w:r w:rsidRPr="00B20183">
        <w:rPr>
          <w:rFonts w:eastAsia="Calibri"/>
        </w:rPr>
        <w:t>- проведено 650 профилактических медицинских осмотра в рамках диспансеризации взрослого населения;</w:t>
      </w:r>
    </w:p>
    <w:p w:rsidR="00F32844" w:rsidRPr="00B20183" w:rsidRDefault="00F32844" w:rsidP="00F32844">
      <w:pPr>
        <w:ind w:firstLine="709"/>
        <w:jc w:val="both"/>
        <w:rPr>
          <w:rFonts w:eastAsia="Calibri"/>
        </w:rPr>
      </w:pPr>
      <w:r w:rsidRPr="00B20183">
        <w:rPr>
          <w:rFonts w:eastAsia="Calibri"/>
        </w:rPr>
        <w:t xml:space="preserve">- в рамках укрепления здоровья взрослого населения, для организаций проведено 11 корпоративных спортивных мероприятий и спартакиад. </w:t>
      </w:r>
    </w:p>
    <w:p w:rsidR="00F32844" w:rsidRPr="00B20183" w:rsidRDefault="00F32844" w:rsidP="00F32844">
      <w:pPr>
        <w:ind w:firstLine="709"/>
        <w:jc w:val="both"/>
        <w:rPr>
          <w:rFonts w:eastAsia="Calibri"/>
        </w:rPr>
      </w:pPr>
      <w:r w:rsidRPr="00B20183">
        <w:rPr>
          <w:rFonts w:eastAsia="Calibri"/>
        </w:rPr>
        <w:lastRenderedPageBreak/>
        <w:t>В рамках основного мероприятия «Профилактика заболеваний и формирование здорового образа жизни» было приобретено и изготовлено:</w:t>
      </w:r>
    </w:p>
    <w:p w:rsidR="00F32844" w:rsidRPr="00B20183" w:rsidRDefault="00F32844" w:rsidP="00F32844">
      <w:pPr>
        <w:ind w:firstLine="709"/>
        <w:jc w:val="both"/>
        <w:rPr>
          <w:rFonts w:eastAsia="Calibri"/>
        </w:rPr>
      </w:pPr>
      <w:r w:rsidRPr="00B20183">
        <w:rPr>
          <w:rFonts w:eastAsia="Calibri"/>
        </w:rPr>
        <w:t xml:space="preserve">- 822 информационно печатных материала направленных на профилактику развития зависимости, включая сокращение потребления табака, алкоголя, наркотических средств и психоактивных веществ; </w:t>
      </w:r>
    </w:p>
    <w:p w:rsidR="00F32844" w:rsidRPr="00B20183" w:rsidRDefault="00F32844" w:rsidP="00F32844">
      <w:pPr>
        <w:ind w:firstLine="709"/>
        <w:jc w:val="both"/>
        <w:rPr>
          <w:rFonts w:eastAsia="Calibri"/>
        </w:rPr>
      </w:pPr>
      <w:r w:rsidRPr="00B20183">
        <w:rPr>
          <w:rFonts w:eastAsia="Calibri"/>
        </w:rPr>
        <w:t xml:space="preserve">-  для реализации мероприятий программы «Стоп алкоголь!» Проведено мероприятие среди СУЗОВ; </w:t>
      </w:r>
    </w:p>
    <w:p w:rsidR="00F32844" w:rsidRPr="00B20183" w:rsidRDefault="00F32844" w:rsidP="00F32844">
      <w:pPr>
        <w:ind w:firstLine="709"/>
        <w:jc w:val="both"/>
        <w:rPr>
          <w:rFonts w:eastAsia="Calibri"/>
        </w:rPr>
      </w:pPr>
      <w:r w:rsidRPr="00B20183">
        <w:rPr>
          <w:rFonts w:eastAsia="Calibri"/>
        </w:rPr>
        <w:t xml:space="preserve">- в подведомственном учреждении оснащен один медицинский кабинет.  </w:t>
      </w:r>
    </w:p>
    <w:p w:rsidR="00F32844" w:rsidRPr="00B20183" w:rsidRDefault="00F32844" w:rsidP="00F32844">
      <w:pPr>
        <w:ind w:firstLine="709"/>
        <w:jc w:val="both"/>
        <w:rPr>
          <w:rFonts w:eastAsia="Calibri"/>
        </w:rPr>
      </w:pPr>
      <w:r w:rsidRPr="00B20183">
        <w:rPr>
          <w:rFonts w:eastAsia="Calibri"/>
        </w:rPr>
        <w:t xml:space="preserve">В рамках основного мероприятия «Создание благоприятных условий в целях привлечения медицинских работников и фармацевтических работников для работы в медицинских учреждениях, расположенных на территории города Тулуна»: </w:t>
      </w:r>
    </w:p>
    <w:p w:rsidR="00F32844" w:rsidRPr="00B20183" w:rsidRDefault="00F32844" w:rsidP="00F32844">
      <w:pPr>
        <w:ind w:firstLine="709"/>
        <w:jc w:val="both"/>
        <w:rPr>
          <w:rFonts w:eastAsia="Calibri"/>
        </w:rPr>
      </w:pPr>
      <w:r w:rsidRPr="00B20183">
        <w:rPr>
          <w:rFonts w:eastAsia="Calibri"/>
        </w:rPr>
        <w:t>- 1 человек обучается в Иркутском государственном медицинском университете по целевому направлению;</w:t>
      </w:r>
    </w:p>
    <w:p w:rsidR="00F32844" w:rsidRPr="00B20183" w:rsidRDefault="00F32844" w:rsidP="00F32844">
      <w:pPr>
        <w:ind w:firstLine="709"/>
        <w:jc w:val="both"/>
        <w:rPr>
          <w:rFonts w:eastAsia="Calibri"/>
        </w:rPr>
      </w:pPr>
      <w:r w:rsidRPr="00B20183">
        <w:rPr>
          <w:rFonts w:eastAsia="Calibri"/>
        </w:rPr>
        <w:t>- 4 врачам предоставлено служебные помещение;</w:t>
      </w:r>
    </w:p>
    <w:p w:rsidR="00F32844" w:rsidRPr="00B20183" w:rsidRDefault="00F32844" w:rsidP="00F32844">
      <w:pPr>
        <w:ind w:firstLine="709"/>
        <w:jc w:val="both"/>
        <w:rPr>
          <w:rFonts w:eastAsia="Calibri"/>
        </w:rPr>
      </w:pPr>
      <w:r w:rsidRPr="00B20183">
        <w:rPr>
          <w:rFonts w:eastAsia="Calibri"/>
        </w:rPr>
        <w:t>- 4 врача получили единовременную выплату в размере 229,9 тыс. рублей.</w:t>
      </w:r>
    </w:p>
    <w:p w:rsidR="00F32844" w:rsidRPr="00B20183" w:rsidRDefault="00F32844" w:rsidP="00F32844">
      <w:pPr>
        <w:ind w:firstLine="709"/>
        <w:jc w:val="both"/>
        <w:rPr>
          <w:rFonts w:eastAsia="Calibri"/>
        </w:rPr>
      </w:pPr>
      <w:r w:rsidRPr="00B20183">
        <w:rPr>
          <w:rFonts w:eastAsia="Calibri"/>
        </w:rPr>
        <w:t>В рамках основного мероприятия «Создание условий для развития физической культуры и спорта на территории города Тулуна»:</w:t>
      </w:r>
    </w:p>
    <w:p w:rsidR="00F32844" w:rsidRPr="00B20183" w:rsidRDefault="00F32844" w:rsidP="00F32844">
      <w:pPr>
        <w:ind w:firstLine="709"/>
        <w:jc w:val="both"/>
        <w:rPr>
          <w:rFonts w:eastAsia="Calibri"/>
        </w:rPr>
      </w:pPr>
      <w:r w:rsidRPr="00B20183">
        <w:rPr>
          <w:rFonts w:eastAsia="Calibri"/>
        </w:rPr>
        <w:t>- оборудовано 16 общедоступных площадок для занятий спортом;</w:t>
      </w:r>
    </w:p>
    <w:p w:rsidR="00F32844" w:rsidRPr="00B20183" w:rsidRDefault="00F32844" w:rsidP="00F32844">
      <w:pPr>
        <w:ind w:firstLine="709"/>
        <w:jc w:val="both"/>
        <w:rPr>
          <w:rFonts w:eastAsia="Calibri"/>
        </w:rPr>
      </w:pPr>
      <w:r w:rsidRPr="00B20183">
        <w:rPr>
          <w:rFonts w:eastAsia="Calibri"/>
        </w:rPr>
        <w:t>- организована работа 5 клубов по месту жительства;</w:t>
      </w:r>
    </w:p>
    <w:p w:rsidR="00F32844" w:rsidRPr="00B20183" w:rsidRDefault="00F32844" w:rsidP="00F32844">
      <w:pPr>
        <w:ind w:firstLine="709"/>
        <w:jc w:val="both"/>
        <w:rPr>
          <w:rFonts w:eastAsia="Calibri"/>
        </w:rPr>
      </w:pPr>
      <w:r w:rsidRPr="00B20183">
        <w:rPr>
          <w:rFonts w:eastAsia="Calibri"/>
        </w:rPr>
        <w:t>- поэтапно внедряются площадки для сдачи нормативов ГТО на территории города;</w:t>
      </w:r>
    </w:p>
    <w:p w:rsidR="00F32844" w:rsidRPr="00B20183" w:rsidRDefault="00F32844" w:rsidP="00F32844">
      <w:pPr>
        <w:ind w:firstLine="709"/>
        <w:jc w:val="both"/>
      </w:pPr>
      <w:r w:rsidRPr="00B20183">
        <w:rPr>
          <w:rFonts w:eastAsia="Calibri"/>
        </w:rPr>
        <w:t>- обеспечен 100% охват детей, посещающих образовательные и дошкольные учреждениях города мероприятиями спортивной направленности (спартакиады, Дни здоровья, марафоны и др.)</w:t>
      </w:r>
    </w:p>
    <w:p w:rsidR="00F32844" w:rsidRPr="00B20183" w:rsidRDefault="00F32844" w:rsidP="00F32844">
      <w:pPr>
        <w:ind w:firstLine="567"/>
        <w:jc w:val="center"/>
        <w:rPr>
          <w:b/>
        </w:rPr>
      </w:pPr>
    </w:p>
    <w:p w:rsidR="00F32844" w:rsidRPr="00B20183" w:rsidRDefault="00F32844" w:rsidP="00F32844">
      <w:pPr>
        <w:ind w:firstLine="567"/>
        <w:jc w:val="center"/>
        <w:rPr>
          <w:b/>
        </w:rPr>
      </w:pPr>
      <w:r w:rsidRPr="00B20183">
        <w:rPr>
          <w:b/>
        </w:rPr>
        <w:t>Укрепление законности и порядка</w:t>
      </w:r>
    </w:p>
    <w:p w:rsidR="00F32844" w:rsidRPr="00B20183" w:rsidRDefault="00F32844" w:rsidP="00F32844">
      <w:pPr>
        <w:ind w:firstLine="567"/>
        <w:jc w:val="both"/>
        <w:rPr>
          <w:b/>
        </w:rPr>
      </w:pPr>
    </w:p>
    <w:p w:rsidR="00F32844" w:rsidRPr="00B20183" w:rsidRDefault="00F32844" w:rsidP="00F32844">
      <w:pPr>
        <w:ind w:firstLine="708"/>
        <w:jc w:val="both"/>
        <w:rPr>
          <w:lang w:eastAsia="en-US"/>
        </w:rPr>
      </w:pPr>
      <w:r w:rsidRPr="00B20183">
        <w:rPr>
          <w:lang w:eastAsia="en-US"/>
        </w:rPr>
        <w:t xml:space="preserve">В 2024 году по муниципальной программе «Обеспечение комплексных мер безопасности» фактически освоено 2929,58 тыс.  рублей. </w:t>
      </w:r>
    </w:p>
    <w:p w:rsidR="00F32844" w:rsidRPr="00B20183" w:rsidRDefault="00F32844" w:rsidP="00F32844">
      <w:pPr>
        <w:ind w:firstLine="708"/>
        <w:jc w:val="both"/>
        <w:rPr>
          <w:lang w:eastAsia="en-US"/>
        </w:rPr>
      </w:pPr>
      <w:r w:rsidRPr="00B20183">
        <w:rPr>
          <w:lang w:eastAsia="en-US"/>
        </w:rPr>
        <w:t>В рамках</w:t>
      </w:r>
      <w:r w:rsidRPr="00B20183">
        <w:t xml:space="preserve"> </w:t>
      </w:r>
      <w:r w:rsidRPr="00B20183">
        <w:rPr>
          <w:lang w:eastAsia="en-US"/>
        </w:rPr>
        <w:t>реализации подпрограммы «Профилактика правонарушений» проведены 4 заседания межведомственной комиссии по профилактике правонарушений при администрации городского округа, размещено 12 информаций в СМИ по правовому просвещению и правовому информированию населения города Тулуна.</w:t>
      </w:r>
    </w:p>
    <w:p w:rsidR="00F32844" w:rsidRPr="00B20183" w:rsidRDefault="00F32844" w:rsidP="00F32844">
      <w:pPr>
        <w:ind w:firstLine="708"/>
        <w:jc w:val="both"/>
        <w:rPr>
          <w:lang w:eastAsia="en-US"/>
        </w:rPr>
      </w:pPr>
      <w:r w:rsidRPr="00B20183">
        <w:rPr>
          <w:lang w:eastAsia="en-US"/>
        </w:rPr>
        <w:t>Информирование органов местного самоуправления города Тулуна об оперативной обстановке на территории города проводилось в течении 2024 года ежедневно.</w:t>
      </w:r>
    </w:p>
    <w:p w:rsidR="00F32844" w:rsidRPr="00B20183" w:rsidRDefault="00F32844" w:rsidP="00F32844">
      <w:pPr>
        <w:ind w:firstLine="708"/>
        <w:jc w:val="both"/>
        <w:rPr>
          <w:lang w:eastAsia="en-US"/>
        </w:rPr>
      </w:pPr>
      <w:r w:rsidRPr="00B20183">
        <w:rPr>
          <w:lang w:eastAsia="en-US"/>
        </w:rPr>
        <w:t>В целях массовой пропаганды патриотизма, здорового образа жизни среди подростков и молодежи размещались в СМИ   информационные статьи.</w:t>
      </w:r>
    </w:p>
    <w:p w:rsidR="00F32844" w:rsidRPr="00B20183" w:rsidRDefault="00F32844" w:rsidP="00F32844">
      <w:pPr>
        <w:ind w:firstLine="708"/>
        <w:jc w:val="both"/>
        <w:rPr>
          <w:lang w:eastAsia="en-US"/>
        </w:rPr>
      </w:pPr>
      <w:r w:rsidRPr="00B20183">
        <w:rPr>
          <w:lang w:eastAsia="en-US"/>
        </w:rPr>
        <w:t>В течении 2024 года проводились лекции, семинары, тренинги для молодежи направленных на развитие толерантности и профилактику межэтнической и межконфессиональной враждебности и нетерпимости.</w:t>
      </w:r>
    </w:p>
    <w:p w:rsidR="00F32844" w:rsidRPr="00B20183" w:rsidRDefault="00F32844" w:rsidP="00F32844">
      <w:pPr>
        <w:ind w:firstLine="708"/>
        <w:jc w:val="both"/>
        <w:rPr>
          <w:lang w:eastAsia="en-US"/>
        </w:rPr>
      </w:pPr>
      <w:r w:rsidRPr="00B20183">
        <w:rPr>
          <w:lang w:eastAsia="en-US"/>
        </w:rPr>
        <w:t>В целях организации информирования населения о действиях при угрозе возникновения террористических актов в местах массового пребывания граждан проводилась  работа через электронные средства связи (социальные сети VK администрация информирует, в вайбере «Тулунское телевидение информирует», радио, официальный сайт МУ «Администрация города Тулуна») печатные средства массовой информации.</w:t>
      </w:r>
    </w:p>
    <w:p w:rsidR="00F32844" w:rsidRPr="00B20183" w:rsidRDefault="00F32844" w:rsidP="00F32844">
      <w:pPr>
        <w:ind w:firstLine="708"/>
        <w:jc w:val="both"/>
        <w:rPr>
          <w:lang w:eastAsia="en-US"/>
        </w:rPr>
      </w:pPr>
      <w:r w:rsidRPr="00B20183">
        <w:rPr>
          <w:lang w:eastAsia="en-US"/>
        </w:rPr>
        <w:t>В настоящее время на территории г. Тулуна действует одна народная дружина – «Монолит». На стимулирование и материально-техническое обеспечение деятельности народных дружин освоено 19,0 тыс. рублей, денежные средства использованы на страхование народных дружинников от несчастных случаев. Всего застраховано 12 человек.</w:t>
      </w:r>
    </w:p>
    <w:p w:rsidR="00F32844" w:rsidRPr="00B20183" w:rsidRDefault="00F32844" w:rsidP="00F32844">
      <w:pPr>
        <w:ind w:firstLine="708"/>
        <w:jc w:val="both"/>
        <w:rPr>
          <w:lang w:eastAsia="en-US"/>
        </w:rPr>
      </w:pPr>
      <w:r w:rsidRPr="00B20183">
        <w:rPr>
          <w:lang w:eastAsia="en-US"/>
        </w:rPr>
        <w:t xml:space="preserve">На материально-техническое обеспечение ОВД освоено 33,0 тыс. рублей, на предоставление и содержание помещений для работы на административном участке </w:t>
      </w:r>
      <w:r w:rsidRPr="00B20183">
        <w:rPr>
          <w:lang w:eastAsia="en-US"/>
        </w:rPr>
        <w:lastRenderedPageBreak/>
        <w:t>участковым полиции, (оплату предоставления услуг к информационно-коммуникационной сети «Интернет»).</w:t>
      </w:r>
    </w:p>
    <w:p w:rsidR="00F32844" w:rsidRPr="00B20183" w:rsidRDefault="00F32844" w:rsidP="00F32844">
      <w:pPr>
        <w:ind w:firstLine="708"/>
        <w:jc w:val="both"/>
        <w:rPr>
          <w:lang w:eastAsia="en-US"/>
        </w:rPr>
      </w:pPr>
      <w:r w:rsidRPr="00B20183">
        <w:rPr>
          <w:lang w:eastAsia="en-US"/>
        </w:rPr>
        <w:t xml:space="preserve">16.08.2024г. проведен конкурс «Лучший участковый уполномоченный полиции города Тулуна» по итогам которого определены победители, запланированные средства в размере 30,0 тыс. рублей освоены в полном объеме.  </w:t>
      </w:r>
      <w:bookmarkStart w:id="61" w:name="_GoBack"/>
      <w:bookmarkEnd w:id="61"/>
    </w:p>
    <w:p w:rsidR="00F32844" w:rsidRPr="00B20183" w:rsidRDefault="00F32844" w:rsidP="00F32844">
      <w:pPr>
        <w:ind w:firstLine="708"/>
        <w:jc w:val="both"/>
        <w:rPr>
          <w:lang w:eastAsia="en-US"/>
        </w:rPr>
      </w:pPr>
      <w:r w:rsidRPr="00B20183">
        <w:rPr>
          <w:lang w:eastAsia="en-US"/>
        </w:rPr>
        <w:t>В рамках реализации подпрограммы «Предупреждение и ликвидация последствий чрезвычайных ситуаций и стихийных бедствий природного и техногенного характера» освоено 1639,5 тыс. рублей.</w:t>
      </w:r>
    </w:p>
    <w:p w:rsidR="00F32844" w:rsidRPr="00B20183" w:rsidRDefault="00F32844" w:rsidP="00F32844">
      <w:pPr>
        <w:ind w:firstLine="708"/>
        <w:jc w:val="both"/>
        <w:rPr>
          <w:lang w:eastAsia="en-US"/>
        </w:rPr>
      </w:pPr>
      <w:r w:rsidRPr="00B20183">
        <w:rPr>
          <w:lang w:eastAsia="en-US"/>
        </w:rPr>
        <w:t>На мероприятия по защите населения и территории города Тулуна от чрезвычайных ситуаций природного и техногенного характера в 2024 году из резервного фонда администрации освоено 695,10 тыс. рублей, профинансированы следующие мероприятия:</w:t>
      </w:r>
    </w:p>
    <w:p w:rsidR="00F32844" w:rsidRPr="00B20183" w:rsidRDefault="00F32844" w:rsidP="00F32844">
      <w:pPr>
        <w:ind w:firstLine="708"/>
        <w:jc w:val="both"/>
        <w:rPr>
          <w:lang w:eastAsia="en-US"/>
        </w:rPr>
      </w:pPr>
      <w:r w:rsidRPr="00B20183">
        <w:rPr>
          <w:lang w:eastAsia="en-US"/>
        </w:rPr>
        <w:t>- 76,5 тыс. рублей на ликвидацию пожара на теплотрассе г. Тулун пер. Попова в районе дома №5;</w:t>
      </w:r>
    </w:p>
    <w:p w:rsidR="00F32844" w:rsidRPr="00B20183" w:rsidRDefault="00F32844" w:rsidP="00F32844">
      <w:pPr>
        <w:ind w:firstLine="708"/>
        <w:jc w:val="both"/>
        <w:rPr>
          <w:lang w:eastAsia="en-US"/>
        </w:rPr>
      </w:pPr>
      <w:r w:rsidRPr="00B20183">
        <w:rPr>
          <w:lang w:eastAsia="en-US"/>
        </w:rPr>
        <w:t>- 58,4 тыс. рублей освоено на ликвидацию пожара по адресу: г. Тулун, 200 метров северо-западнее полигона твердых бытовых отходов по левой стороне на 5 км Братского тракта на север;</w:t>
      </w:r>
    </w:p>
    <w:p w:rsidR="00F32844" w:rsidRPr="00B20183" w:rsidRDefault="00F32844" w:rsidP="00F32844">
      <w:pPr>
        <w:ind w:firstLine="708"/>
        <w:jc w:val="both"/>
        <w:rPr>
          <w:lang w:eastAsia="en-US"/>
        </w:rPr>
      </w:pPr>
      <w:r w:rsidRPr="00B20183">
        <w:rPr>
          <w:lang w:eastAsia="en-US"/>
        </w:rPr>
        <w:t>- 139,3 тыс. рублей на укрепление места осыпания грунта, примыкающего к виадуку;</w:t>
      </w:r>
    </w:p>
    <w:p w:rsidR="00F32844" w:rsidRPr="00B20183" w:rsidRDefault="00F32844" w:rsidP="00F32844">
      <w:pPr>
        <w:ind w:firstLine="708"/>
        <w:jc w:val="both"/>
        <w:rPr>
          <w:lang w:eastAsia="en-US"/>
        </w:rPr>
      </w:pPr>
      <w:r w:rsidRPr="00B20183">
        <w:rPr>
          <w:lang w:eastAsia="en-US"/>
        </w:rPr>
        <w:t>- 254,3 тыс. рублей, 152,6 тыс. рублей на откачку нечистот из левобережной части города;</w:t>
      </w:r>
    </w:p>
    <w:p w:rsidR="00F32844" w:rsidRPr="00B20183" w:rsidRDefault="00F32844" w:rsidP="00F32844">
      <w:pPr>
        <w:ind w:firstLine="708"/>
        <w:jc w:val="both"/>
        <w:rPr>
          <w:lang w:eastAsia="en-US"/>
        </w:rPr>
      </w:pPr>
      <w:r w:rsidRPr="00B20183">
        <w:rPr>
          <w:lang w:eastAsia="en-US"/>
        </w:rPr>
        <w:t xml:space="preserve">-14,0 тыс. рублей на ликвидацию пожара по адресу г. Тулун, 200 метров северо-западнее полигона твердых бытовых отходов по левой стороне на 5 км Братского тракта на север. </w:t>
      </w:r>
    </w:p>
    <w:p w:rsidR="00F32844" w:rsidRPr="00B20183" w:rsidRDefault="00F32844" w:rsidP="00F32844">
      <w:pPr>
        <w:ind w:firstLine="708"/>
        <w:jc w:val="both"/>
        <w:rPr>
          <w:lang w:eastAsia="en-US"/>
        </w:rPr>
      </w:pPr>
      <w:r w:rsidRPr="00B20183">
        <w:rPr>
          <w:lang w:eastAsia="en-US"/>
        </w:rPr>
        <w:t>Осуществляется постоянное информирование органов местного самоуправления об оперативной обстановке в области чрезвычайной ситуации на территории города.</w:t>
      </w:r>
    </w:p>
    <w:p w:rsidR="00F32844" w:rsidRPr="00B20183" w:rsidRDefault="00F32844" w:rsidP="00F32844">
      <w:pPr>
        <w:ind w:firstLine="708"/>
        <w:jc w:val="both"/>
        <w:rPr>
          <w:lang w:eastAsia="en-US"/>
        </w:rPr>
      </w:pPr>
      <w:r w:rsidRPr="00B20183">
        <w:rPr>
          <w:lang w:eastAsia="en-US"/>
        </w:rPr>
        <w:t>Кроме того, проводилось информирование граждан о способах защиты в области чрезвычайных ситуаций на территории города Тулуна.</w:t>
      </w:r>
    </w:p>
    <w:p w:rsidR="00F32844" w:rsidRPr="00B20183" w:rsidRDefault="00F32844" w:rsidP="00F32844">
      <w:pPr>
        <w:ind w:firstLine="708"/>
        <w:jc w:val="both"/>
        <w:rPr>
          <w:lang w:eastAsia="en-US"/>
        </w:rPr>
      </w:pPr>
      <w:r w:rsidRPr="00B20183">
        <w:rPr>
          <w:lang w:eastAsia="en-US"/>
        </w:rPr>
        <w:t>На мероприятия по обеспечению первичных мер пожарной безопасности на территории города Тулуна освоено 319,0 тыс. рублей на устройство противопожарных расстояний и минерализованных полос.</w:t>
      </w:r>
    </w:p>
    <w:p w:rsidR="00F32844" w:rsidRPr="00B20183" w:rsidRDefault="00F32844" w:rsidP="00F32844">
      <w:pPr>
        <w:ind w:firstLine="708"/>
        <w:jc w:val="both"/>
        <w:rPr>
          <w:lang w:eastAsia="en-US"/>
        </w:rPr>
      </w:pPr>
      <w:r w:rsidRPr="00B20183">
        <w:rPr>
          <w:lang w:eastAsia="en-US"/>
        </w:rPr>
        <w:t xml:space="preserve">486,6 тыс. рублей освоено на функционирование систем оповещения населения об опасностях, возникающих при чрезвычайных ситуациях и военных действиях. </w:t>
      </w:r>
    </w:p>
    <w:p w:rsidR="00F32844" w:rsidRPr="00B20183" w:rsidRDefault="00F32844" w:rsidP="00F32844">
      <w:pPr>
        <w:ind w:firstLine="708"/>
        <w:jc w:val="both"/>
        <w:rPr>
          <w:lang w:eastAsia="en-US"/>
        </w:rPr>
      </w:pPr>
      <w:r w:rsidRPr="00B20183">
        <w:rPr>
          <w:lang w:eastAsia="en-US"/>
        </w:rPr>
        <w:t>В рамках мероприятия «Расходные обязательства принятые в 2024 году, на ликвидацию последствий чрезвычайной ситуации, сложившейся в результате паводка вызванного сильными дождями в июне 2019 года на территории Иркутской области» проведена консервация многоквартирного дома по адресу: г. Тулун ул. Горького 1а, на сумму 138,8 тыс. рублей.</w:t>
      </w:r>
    </w:p>
    <w:p w:rsidR="00F32844" w:rsidRPr="00B20183" w:rsidRDefault="00F32844" w:rsidP="00F32844">
      <w:pPr>
        <w:ind w:firstLine="708"/>
        <w:jc w:val="both"/>
        <w:rPr>
          <w:lang w:eastAsia="en-US"/>
        </w:rPr>
      </w:pPr>
      <w:r w:rsidRPr="00B20183">
        <w:rPr>
          <w:lang w:eastAsia="en-US"/>
        </w:rPr>
        <w:t>В рамках мероприятия «Осуществление мероприятий по обеспечению людей на водных объектах, охране их жизни и здоровья» изготовлено и установлено 10 запрещающих знаков на водных объектах, расположенных на территории города Тулуна на суму 31,40 тыс. рублей.</w:t>
      </w:r>
    </w:p>
    <w:p w:rsidR="00F32844" w:rsidRPr="00B20183" w:rsidRDefault="00F32844" w:rsidP="00F32844">
      <w:pPr>
        <w:ind w:firstLine="708"/>
        <w:jc w:val="both"/>
        <w:rPr>
          <w:lang w:eastAsia="en-US"/>
        </w:rPr>
      </w:pPr>
      <w:r w:rsidRPr="00B20183">
        <w:rPr>
          <w:lang w:eastAsia="en-US"/>
        </w:rPr>
        <w:t>На постоянной основе в СМИ размещаются информационные статьи о мерах безопасности на водных объектах.</w:t>
      </w:r>
    </w:p>
    <w:p w:rsidR="00F32844" w:rsidRDefault="00F32844" w:rsidP="00F32844">
      <w:pPr>
        <w:ind w:firstLine="708"/>
        <w:jc w:val="center"/>
        <w:rPr>
          <w:b/>
          <w:bCs/>
        </w:rPr>
      </w:pPr>
    </w:p>
    <w:p w:rsidR="00F32844" w:rsidRPr="00B20183" w:rsidRDefault="00F32844" w:rsidP="00F32844">
      <w:pPr>
        <w:ind w:firstLine="708"/>
        <w:jc w:val="center"/>
        <w:rPr>
          <w:b/>
          <w:bCs/>
        </w:rPr>
      </w:pPr>
      <w:r w:rsidRPr="00B20183">
        <w:rPr>
          <w:b/>
          <w:bCs/>
        </w:rPr>
        <w:t>Информация о работе с обращениями граждан за 2024 год</w:t>
      </w:r>
    </w:p>
    <w:p w:rsidR="00F32844" w:rsidRPr="00B20183" w:rsidRDefault="00F32844" w:rsidP="00F32844">
      <w:pPr>
        <w:ind w:firstLine="708"/>
        <w:jc w:val="center"/>
        <w:rPr>
          <w:b/>
          <w:bCs/>
        </w:rPr>
      </w:pPr>
    </w:p>
    <w:p w:rsidR="00F32844" w:rsidRPr="00B20183" w:rsidRDefault="00F32844" w:rsidP="00F32844">
      <w:pPr>
        <w:ind w:firstLine="708"/>
        <w:jc w:val="both"/>
      </w:pPr>
      <w:r w:rsidRPr="00B20183">
        <w:t>Рассмотрение обращений граждан в администрации муниципального образования – «город Тулун»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С целью организации результативной работы по рассмотрению обращений все обращения граждан регистрируются в СЭД «1С: Делопроизводство» и ставятся на контроль.</w:t>
      </w:r>
    </w:p>
    <w:p w:rsidR="00F32844" w:rsidRPr="00B20183" w:rsidRDefault="00F32844" w:rsidP="00F32844">
      <w:pPr>
        <w:ind w:firstLine="708"/>
        <w:jc w:val="both"/>
      </w:pPr>
      <w:r w:rsidRPr="00B20183">
        <w:t xml:space="preserve">В течение 2024 года в администрацию городского округа поступило 1291 обращение (2023 год - 1418). Принято на личном приеме </w:t>
      </w:r>
      <w:r>
        <w:t>116</w:t>
      </w:r>
      <w:r w:rsidRPr="00B20183">
        <w:t xml:space="preserve"> граждан.</w:t>
      </w:r>
    </w:p>
    <w:p w:rsidR="00F32844" w:rsidRDefault="00F32844" w:rsidP="00F32844">
      <w:pPr>
        <w:ind w:firstLine="708"/>
        <w:jc w:val="both"/>
      </w:pPr>
      <w:r w:rsidRPr="00B20183">
        <w:lastRenderedPageBreak/>
        <w:t>Наиболее часто граждане поднимают вопросы социальной сферы. Для жителей города актуальными остаются вопросы об улучшении жилищных условий, а также о предоставлении и оформлении земельных участков. Обращения, касающиеся вопросов благоустройства города и жилищно-коммунального хозяйства, также составляют весомую долю всех обращений – отлов бродячих животных, содержание дорог, освещение, бесперебойная работа всех видов коммуникаций, капитальный ремонт многоквартирных домов, вопросы организации вывоза ТБО.</w:t>
      </w:r>
    </w:p>
    <w:p w:rsidR="00F32844" w:rsidRDefault="00F32844" w:rsidP="00F32844">
      <w:pPr>
        <w:ind w:firstLine="708"/>
        <w:jc w:val="both"/>
      </w:pPr>
    </w:p>
    <w:p w:rsidR="00F32844" w:rsidRDefault="00F32844" w:rsidP="00F32844">
      <w:pPr>
        <w:ind w:firstLine="708"/>
        <w:jc w:val="both"/>
      </w:pPr>
    </w:p>
    <w:p w:rsidR="00F32844" w:rsidRPr="006756BC" w:rsidRDefault="00F32844" w:rsidP="00F32844">
      <w:pPr>
        <w:ind w:firstLine="708"/>
        <w:jc w:val="both"/>
      </w:pPr>
    </w:p>
    <w:p w:rsidR="00F32844" w:rsidRPr="006756BC" w:rsidRDefault="00F32844" w:rsidP="00F32844">
      <w:pPr>
        <w:jc w:val="both"/>
      </w:pPr>
      <w:r>
        <w:t xml:space="preserve">Мэр </w:t>
      </w:r>
      <w:r w:rsidRPr="006756BC">
        <w:t xml:space="preserve">города Тулуна                              </w:t>
      </w:r>
      <w:r>
        <w:t xml:space="preserve">                        </w:t>
      </w:r>
      <w:r w:rsidRPr="006756BC">
        <w:t xml:space="preserve">                                 </w:t>
      </w:r>
      <w:r>
        <w:t>М.И. Гильдебрант</w:t>
      </w:r>
    </w:p>
    <w:p w:rsidR="0061493A" w:rsidRPr="006756BC" w:rsidRDefault="0061493A" w:rsidP="00F32844">
      <w:pPr>
        <w:jc w:val="center"/>
      </w:pPr>
    </w:p>
    <w:sectPr w:rsidR="0061493A" w:rsidRPr="006756BC" w:rsidSect="004D6562">
      <w:footerReference w:type="even" r:id="rId12"/>
      <w:footerReference w:type="default" r:id="rId13"/>
      <w:pgSz w:w="11906" w:h="16838"/>
      <w:pgMar w:top="1134"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1C6" w:rsidRDefault="00A341C6">
      <w:r>
        <w:separator/>
      </w:r>
    </w:p>
  </w:endnote>
  <w:endnote w:type="continuationSeparator" w:id="0">
    <w:p w:rsidR="00A341C6" w:rsidRDefault="00A3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E3" w:rsidRDefault="00B52DE3" w:rsidP="005D1A58">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52DE3" w:rsidRDefault="00B52DE3" w:rsidP="00DC11E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E3" w:rsidRDefault="00B52DE3" w:rsidP="005D1A58">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16</w:t>
    </w:r>
    <w:r>
      <w:rPr>
        <w:rStyle w:val="af4"/>
      </w:rPr>
      <w:fldChar w:fldCharType="end"/>
    </w:r>
  </w:p>
  <w:p w:rsidR="00B52DE3" w:rsidRDefault="00B52DE3" w:rsidP="00DC11E3">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1C6" w:rsidRDefault="00A341C6">
      <w:r>
        <w:separator/>
      </w:r>
    </w:p>
  </w:footnote>
  <w:footnote w:type="continuationSeparator" w:id="0">
    <w:p w:rsidR="00A341C6" w:rsidRDefault="00A34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73A"/>
    <w:multiLevelType w:val="hybridMultilevel"/>
    <w:tmpl w:val="B722263A"/>
    <w:lvl w:ilvl="0" w:tplc="BCCEA2C6">
      <w:start w:val="12"/>
      <w:numFmt w:val="decimal"/>
      <w:lvlText w:val="%1."/>
      <w:lvlJc w:val="left"/>
      <w:pPr>
        <w:tabs>
          <w:tab w:val="num" w:pos="720"/>
        </w:tabs>
        <w:ind w:left="720" w:hanging="360"/>
      </w:pPr>
      <w:rPr>
        <w:rFonts w:hint="default"/>
      </w:rPr>
    </w:lvl>
    <w:lvl w:ilvl="1" w:tplc="10863784">
      <w:numFmt w:val="none"/>
      <w:lvlText w:val=""/>
      <w:lvlJc w:val="left"/>
      <w:pPr>
        <w:tabs>
          <w:tab w:val="num" w:pos="360"/>
        </w:tabs>
      </w:pPr>
    </w:lvl>
    <w:lvl w:ilvl="2" w:tplc="4BAECEC2">
      <w:numFmt w:val="none"/>
      <w:lvlText w:val=""/>
      <w:lvlJc w:val="left"/>
      <w:pPr>
        <w:tabs>
          <w:tab w:val="num" w:pos="360"/>
        </w:tabs>
      </w:pPr>
    </w:lvl>
    <w:lvl w:ilvl="3" w:tplc="8A1A8BBC">
      <w:numFmt w:val="none"/>
      <w:lvlText w:val=""/>
      <w:lvlJc w:val="left"/>
      <w:pPr>
        <w:tabs>
          <w:tab w:val="num" w:pos="360"/>
        </w:tabs>
      </w:pPr>
    </w:lvl>
    <w:lvl w:ilvl="4" w:tplc="3FCA8CC4">
      <w:numFmt w:val="none"/>
      <w:lvlText w:val=""/>
      <w:lvlJc w:val="left"/>
      <w:pPr>
        <w:tabs>
          <w:tab w:val="num" w:pos="360"/>
        </w:tabs>
      </w:pPr>
    </w:lvl>
    <w:lvl w:ilvl="5" w:tplc="C566870C">
      <w:numFmt w:val="none"/>
      <w:lvlText w:val=""/>
      <w:lvlJc w:val="left"/>
      <w:pPr>
        <w:tabs>
          <w:tab w:val="num" w:pos="360"/>
        </w:tabs>
      </w:pPr>
    </w:lvl>
    <w:lvl w:ilvl="6" w:tplc="5FE8C538">
      <w:numFmt w:val="none"/>
      <w:lvlText w:val=""/>
      <w:lvlJc w:val="left"/>
      <w:pPr>
        <w:tabs>
          <w:tab w:val="num" w:pos="360"/>
        </w:tabs>
      </w:pPr>
    </w:lvl>
    <w:lvl w:ilvl="7" w:tplc="7D640456">
      <w:numFmt w:val="none"/>
      <w:lvlText w:val=""/>
      <w:lvlJc w:val="left"/>
      <w:pPr>
        <w:tabs>
          <w:tab w:val="num" w:pos="360"/>
        </w:tabs>
      </w:pPr>
    </w:lvl>
    <w:lvl w:ilvl="8" w:tplc="B69E461A">
      <w:numFmt w:val="none"/>
      <w:lvlText w:val=""/>
      <w:lvlJc w:val="left"/>
      <w:pPr>
        <w:tabs>
          <w:tab w:val="num" w:pos="360"/>
        </w:tabs>
      </w:pPr>
    </w:lvl>
  </w:abstractNum>
  <w:abstractNum w:abstractNumId="1" w15:restartNumberingAfterBreak="0">
    <w:nsid w:val="00417549"/>
    <w:multiLevelType w:val="hybridMultilevel"/>
    <w:tmpl w:val="9D900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A20C1A"/>
    <w:multiLevelType w:val="hybridMultilevel"/>
    <w:tmpl w:val="245C6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A87B35"/>
    <w:multiLevelType w:val="hybridMultilevel"/>
    <w:tmpl w:val="A6AE031E"/>
    <w:lvl w:ilvl="0" w:tplc="0D70002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B75A32"/>
    <w:multiLevelType w:val="hybridMultilevel"/>
    <w:tmpl w:val="D9320C0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15:restartNumberingAfterBreak="0">
    <w:nsid w:val="0BD46F1D"/>
    <w:multiLevelType w:val="hybridMultilevel"/>
    <w:tmpl w:val="FAA65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A77D1D"/>
    <w:multiLevelType w:val="multilevel"/>
    <w:tmpl w:val="034829D4"/>
    <w:lvl w:ilvl="0">
      <w:start w:val="3"/>
      <w:numFmt w:val="decimal"/>
      <w:lvlText w:val="%1."/>
      <w:lvlJc w:val="left"/>
      <w:pPr>
        <w:tabs>
          <w:tab w:val="num" w:pos="720"/>
        </w:tabs>
        <w:ind w:left="720" w:hanging="360"/>
      </w:pPr>
    </w:lvl>
    <w:lvl w:ilvl="1">
      <w:start w:val="2069"/>
      <w:numFmt w:val="decimal"/>
      <w:lvlText w:val="%2"/>
      <w:lvlJc w:val="left"/>
      <w:pPr>
        <w:ind w:left="1560" w:hanging="4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8B7863"/>
    <w:multiLevelType w:val="hybridMultilevel"/>
    <w:tmpl w:val="D3C4C680"/>
    <w:lvl w:ilvl="0" w:tplc="75C0D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35586D"/>
    <w:multiLevelType w:val="hybridMultilevel"/>
    <w:tmpl w:val="2706547C"/>
    <w:lvl w:ilvl="0" w:tplc="CD5A87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5ED6327"/>
    <w:multiLevelType w:val="hybridMultilevel"/>
    <w:tmpl w:val="FBC20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EF5867"/>
    <w:multiLevelType w:val="hybridMultilevel"/>
    <w:tmpl w:val="64465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663738"/>
    <w:multiLevelType w:val="hybridMultilevel"/>
    <w:tmpl w:val="01E026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F5818F3"/>
    <w:multiLevelType w:val="hybridMultilevel"/>
    <w:tmpl w:val="53DA3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725C22"/>
    <w:multiLevelType w:val="multilevel"/>
    <w:tmpl w:val="8F7E5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01383A"/>
    <w:multiLevelType w:val="hybridMultilevel"/>
    <w:tmpl w:val="AF304F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63204FD"/>
    <w:multiLevelType w:val="multilevel"/>
    <w:tmpl w:val="1C1CC4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FC4292"/>
    <w:multiLevelType w:val="hybridMultilevel"/>
    <w:tmpl w:val="989631D4"/>
    <w:lvl w:ilvl="0" w:tplc="D36A2C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73F58B6"/>
    <w:multiLevelType w:val="hybridMultilevel"/>
    <w:tmpl w:val="0DDE6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9FC75AA"/>
    <w:multiLevelType w:val="hybridMultilevel"/>
    <w:tmpl w:val="A86E0926"/>
    <w:lvl w:ilvl="0" w:tplc="0419000F">
      <w:start w:val="1"/>
      <w:numFmt w:val="decimal"/>
      <w:lvlText w:val="%1."/>
      <w:lvlJc w:val="left"/>
      <w:pPr>
        <w:ind w:left="5529" w:hanging="360"/>
      </w:pPr>
    </w:lvl>
    <w:lvl w:ilvl="1" w:tplc="04190019" w:tentative="1">
      <w:start w:val="1"/>
      <w:numFmt w:val="lowerLetter"/>
      <w:lvlText w:val="%2."/>
      <w:lvlJc w:val="left"/>
      <w:pPr>
        <w:ind w:left="6249" w:hanging="360"/>
      </w:pPr>
    </w:lvl>
    <w:lvl w:ilvl="2" w:tplc="0419001B" w:tentative="1">
      <w:start w:val="1"/>
      <w:numFmt w:val="lowerRoman"/>
      <w:lvlText w:val="%3."/>
      <w:lvlJc w:val="right"/>
      <w:pPr>
        <w:ind w:left="6969" w:hanging="180"/>
      </w:pPr>
    </w:lvl>
    <w:lvl w:ilvl="3" w:tplc="0419000F" w:tentative="1">
      <w:start w:val="1"/>
      <w:numFmt w:val="decimal"/>
      <w:lvlText w:val="%4."/>
      <w:lvlJc w:val="left"/>
      <w:pPr>
        <w:ind w:left="7689" w:hanging="360"/>
      </w:pPr>
    </w:lvl>
    <w:lvl w:ilvl="4" w:tplc="04190019" w:tentative="1">
      <w:start w:val="1"/>
      <w:numFmt w:val="lowerLetter"/>
      <w:lvlText w:val="%5."/>
      <w:lvlJc w:val="left"/>
      <w:pPr>
        <w:ind w:left="8409" w:hanging="360"/>
      </w:pPr>
    </w:lvl>
    <w:lvl w:ilvl="5" w:tplc="0419001B" w:tentative="1">
      <w:start w:val="1"/>
      <w:numFmt w:val="lowerRoman"/>
      <w:lvlText w:val="%6."/>
      <w:lvlJc w:val="right"/>
      <w:pPr>
        <w:ind w:left="9129" w:hanging="180"/>
      </w:pPr>
    </w:lvl>
    <w:lvl w:ilvl="6" w:tplc="0419000F" w:tentative="1">
      <w:start w:val="1"/>
      <w:numFmt w:val="decimal"/>
      <w:lvlText w:val="%7."/>
      <w:lvlJc w:val="left"/>
      <w:pPr>
        <w:ind w:left="9849" w:hanging="360"/>
      </w:pPr>
    </w:lvl>
    <w:lvl w:ilvl="7" w:tplc="04190019" w:tentative="1">
      <w:start w:val="1"/>
      <w:numFmt w:val="lowerLetter"/>
      <w:lvlText w:val="%8."/>
      <w:lvlJc w:val="left"/>
      <w:pPr>
        <w:ind w:left="10569" w:hanging="360"/>
      </w:pPr>
    </w:lvl>
    <w:lvl w:ilvl="8" w:tplc="0419001B" w:tentative="1">
      <w:start w:val="1"/>
      <w:numFmt w:val="lowerRoman"/>
      <w:lvlText w:val="%9."/>
      <w:lvlJc w:val="right"/>
      <w:pPr>
        <w:ind w:left="11289" w:hanging="180"/>
      </w:pPr>
    </w:lvl>
  </w:abstractNum>
  <w:abstractNum w:abstractNumId="19" w15:restartNumberingAfterBreak="0">
    <w:nsid w:val="2A913E66"/>
    <w:multiLevelType w:val="hybridMultilevel"/>
    <w:tmpl w:val="81367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E43682"/>
    <w:multiLevelType w:val="hybridMultilevel"/>
    <w:tmpl w:val="CE3C6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F451872"/>
    <w:multiLevelType w:val="hybridMultilevel"/>
    <w:tmpl w:val="19960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FB22D1"/>
    <w:multiLevelType w:val="hybridMultilevel"/>
    <w:tmpl w:val="9392ABA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3" w15:restartNumberingAfterBreak="0">
    <w:nsid w:val="39040FAD"/>
    <w:multiLevelType w:val="hybridMultilevel"/>
    <w:tmpl w:val="38846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EA916F1"/>
    <w:multiLevelType w:val="multilevel"/>
    <w:tmpl w:val="A7FA8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0F36830"/>
    <w:multiLevelType w:val="hybridMultilevel"/>
    <w:tmpl w:val="F508F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84781C"/>
    <w:multiLevelType w:val="hybridMultilevel"/>
    <w:tmpl w:val="4AB691B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4318397D"/>
    <w:multiLevelType w:val="hybridMultilevel"/>
    <w:tmpl w:val="457CF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5A21071"/>
    <w:multiLevelType w:val="hybridMultilevel"/>
    <w:tmpl w:val="1CEE51D6"/>
    <w:lvl w:ilvl="0" w:tplc="545A515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8ED01F8"/>
    <w:multiLevelType w:val="hybridMultilevel"/>
    <w:tmpl w:val="75CA59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C1D2921"/>
    <w:multiLevelType w:val="hybridMultilevel"/>
    <w:tmpl w:val="3838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F73CF9"/>
    <w:multiLevelType w:val="hybridMultilevel"/>
    <w:tmpl w:val="A83EF208"/>
    <w:lvl w:ilvl="0" w:tplc="598840A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2" w15:restartNumberingAfterBreak="0">
    <w:nsid w:val="4E4734EA"/>
    <w:multiLevelType w:val="hybridMultilevel"/>
    <w:tmpl w:val="62944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270996"/>
    <w:multiLevelType w:val="multilevel"/>
    <w:tmpl w:val="E590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5E460E"/>
    <w:multiLevelType w:val="hybridMultilevel"/>
    <w:tmpl w:val="A3325E1E"/>
    <w:lvl w:ilvl="0" w:tplc="D51AC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1934AE5"/>
    <w:multiLevelType w:val="hybridMultilevel"/>
    <w:tmpl w:val="E82ED138"/>
    <w:lvl w:ilvl="0" w:tplc="598840A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6" w15:restartNumberingAfterBreak="0">
    <w:nsid w:val="537F7355"/>
    <w:multiLevelType w:val="hybridMultilevel"/>
    <w:tmpl w:val="85685418"/>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15:restartNumberingAfterBreak="0">
    <w:nsid w:val="53DC5D34"/>
    <w:multiLevelType w:val="hybridMultilevel"/>
    <w:tmpl w:val="AD66A0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57120DF7"/>
    <w:multiLevelType w:val="hybridMultilevel"/>
    <w:tmpl w:val="3FAC0046"/>
    <w:lvl w:ilvl="0" w:tplc="23C0F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7E70694"/>
    <w:multiLevelType w:val="hybridMultilevel"/>
    <w:tmpl w:val="13922F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B38330B"/>
    <w:multiLevelType w:val="hybridMultilevel"/>
    <w:tmpl w:val="E2D80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C8C29A0"/>
    <w:multiLevelType w:val="multilevel"/>
    <w:tmpl w:val="0450BA52"/>
    <w:lvl w:ilvl="0">
      <w:start w:val="1"/>
      <w:numFmt w:val="decimal"/>
      <w:pStyle w:val="1"/>
      <w:lvlText w:val="%1."/>
      <w:lvlJc w:val="left"/>
      <w:pPr>
        <w:ind w:left="720" w:hanging="360"/>
      </w:pPr>
      <w:rPr>
        <w:rFonts w:hint="default"/>
      </w:rPr>
    </w:lvl>
    <w:lvl w:ilvl="1">
      <w:start w:val="1"/>
      <w:numFmt w:val="decimal"/>
      <w:pStyle w:val="a"/>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D236400"/>
    <w:multiLevelType w:val="hybridMultilevel"/>
    <w:tmpl w:val="3D80C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634723"/>
    <w:multiLevelType w:val="multilevel"/>
    <w:tmpl w:val="0696EB72"/>
    <w:lvl w:ilvl="0">
      <w:start w:val="1"/>
      <w:numFmt w:val="decimal"/>
      <w:lvlText w:val="%1."/>
      <w:lvlJc w:val="left"/>
      <w:pPr>
        <w:ind w:left="360" w:hanging="360"/>
      </w:pPr>
    </w:lvl>
    <w:lvl w:ilvl="1">
      <w:start w:val="4"/>
      <w:numFmt w:val="decimal"/>
      <w:isLgl/>
      <w:lvlText w:val="%1.%2"/>
      <w:lvlJc w:val="left"/>
      <w:pPr>
        <w:ind w:left="835" w:hanging="48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25" w:hanging="1440"/>
      </w:pPr>
      <w:rPr>
        <w:rFonts w:hint="default"/>
      </w:rPr>
    </w:lvl>
    <w:lvl w:ilvl="8">
      <w:start w:val="1"/>
      <w:numFmt w:val="decimal"/>
      <w:isLgl/>
      <w:lvlText w:val="%1.%2.%3.%4.%5.%6.%7.%8.%9"/>
      <w:lvlJc w:val="left"/>
      <w:pPr>
        <w:ind w:left="4640" w:hanging="1800"/>
      </w:pPr>
      <w:rPr>
        <w:rFonts w:hint="default"/>
      </w:rPr>
    </w:lvl>
  </w:abstractNum>
  <w:abstractNum w:abstractNumId="44" w15:restartNumberingAfterBreak="0">
    <w:nsid w:val="68C47877"/>
    <w:multiLevelType w:val="hybridMultilevel"/>
    <w:tmpl w:val="D2582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E92A5E"/>
    <w:multiLevelType w:val="hybridMultilevel"/>
    <w:tmpl w:val="01C2A92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6" w15:restartNumberingAfterBreak="0">
    <w:nsid w:val="7F41351B"/>
    <w:multiLevelType w:val="hybridMultilevel"/>
    <w:tmpl w:val="BA82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9"/>
  </w:num>
  <w:num w:numId="3">
    <w:abstractNumId w:val="11"/>
  </w:num>
  <w:num w:numId="4">
    <w:abstractNumId w:val="39"/>
  </w:num>
  <w:num w:numId="5">
    <w:abstractNumId w:val="30"/>
  </w:num>
  <w:num w:numId="6">
    <w:abstractNumId w:val="37"/>
  </w:num>
  <w:num w:numId="7">
    <w:abstractNumId w:val="0"/>
  </w:num>
  <w:num w:numId="8">
    <w:abstractNumId w:val="12"/>
  </w:num>
  <w:num w:numId="9">
    <w:abstractNumId w:val="26"/>
  </w:num>
  <w:num w:numId="10">
    <w:abstractNumId w:val="8"/>
  </w:num>
  <w:num w:numId="11">
    <w:abstractNumId w:val="46"/>
  </w:num>
  <w:num w:numId="12">
    <w:abstractNumId w:val="3"/>
  </w:num>
  <w:num w:numId="13">
    <w:abstractNumId w:val="22"/>
  </w:num>
  <w:num w:numId="14">
    <w:abstractNumId w:val="27"/>
  </w:num>
  <w:num w:numId="15">
    <w:abstractNumId w:val="38"/>
  </w:num>
  <w:num w:numId="16">
    <w:abstractNumId w:val="23"/>
  </w:num>
  <w:num w:numId="17">
    <w:abstractNumId w:val="19"/>
  </w:num>
  <w:num w:numId="18">
    <w:abstractNumId w:val="21"/>
  </w:num>
  <w:num w:numId="19">
    <w:abstractNumId w:val="5"/>
  </w:num>
  <w:num w:numId="20">
    <w:abstractNumId w:val="24"/>
  </w:num>
  <w:num w:numId="21">
    <w:abstractNumId w:val="10"/>
  </w:num>
  <w:num w:numId="22">
    <w:abstractNumId w:val="4"/>
  </w:num>
  <w:num w:numId="23">
    <w:abstractNumId w:val="32"/>
  </w:num>
  <w:num w:numId="24">
    <w:abstractNumId w:val="33"/>
  </w:num>
  <w:num w:numId="25">
    <w:abstractNumId w:val="13"/>
  </w:num>
  <w:num w:numId="26">
    <w:abstractNumId w:val="6"/>
  </w:num>
  <w:num w:numId="27">
    <w:abstractNumId w:val="15"/>
  </w:num>
  <w:num w:numId="28">
    <w:abstractNumId w:val="25"/>
  </w:num>
  <w:num w:numId="29">
    <w:abstractNumId w:val="20"/>
  </w:num>
  <w:num w:numId="30">
    <w:abstractNumId w:val="2"/>
  </w:num>
  <w:num w:numId="31">
    <w:abstractNumId w:val="31"/>
  </w:num>
  <w:num w:numId="32">
    <w:abstractNumId w:val="35"/>
  </w:num>
  <w:num w:numId="33">
    <w:abstractNumId w:val="16"/>
  </w:num>
  <w:num w:numId="34">
    <w:abstractNumId w:val="9"/>
  </w:num>
  <w:num w:numId="35">
    <w:abstractNumId w:val="42"/>
  </w:num>
  <w:num w:numId="36">
    <w:abstractNumId w:val="44"/>
  </w:num>
  <w:num w:numId="37">
    <w:abstractNumId w:val="43"/>
  </w:num>
  <w:num w:numId="38">
    <w:abstractNumId w:val="18"/>
  </w:num>
  <w:num w:numId="39">
    <w:abstractNumId w:val="45"/>
  </w:num>
  <w:num w:numId="40">
    <w:abstractNumId w:val="34"/>
  </w:num>
  <w:num w:numId="41">
    <w:abstractNumId w:val="1"/>
  </w:num>
  <w:num w:numId="42">
    <w:abstractNumId w:val="14"/>
  </w:num>
  <w:num w:numId="43">
    <w:abstractNumId w:val="40"/>
  </w:num>
  <w:num w:numId="44">
    <w:abstractNumId w:val="28"/>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17"/>
  </w:num>
  <w:num w:numId="4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1B"/>
    <w:rsid w:val="00002639"/>
    <w:rsid w:val="00004166"/>
    <w:rsid w:val="0000577E"/>
    <w:rsid w:val="00005936"/>
    <w:rsid w:val="00006554"/>
    <w:rsid w:val="00006EA5"/>
    <w:rsid w:val="000110E7"/>
    <w:rsid w:val="0001130F"/>
    <w:rsid w:val="00011903"/>
    <w:rsid w:val="000119CB"/>
    <w:rsid w:val="000138F1"/>
    <w:rsid w:val="00014074"/>
    <w:rsid w:val="000152C3"/>
    <w:rsid w:val="0001618C"/>
    <w:rsid w:val="000162A7"/>
    <w:rsid w:val="000164A0"/>
    <w:rsid w:val="0001698D"/>
    <w:rsid w:val="00017916"/>
    <w:rsid w:val="00017E0E"/>
    <w:rsid w:val="00020CC9"/>
    <w:rsid w:val="0002162A"/>
    <w:rsid w:val="000222DF"/>
    <w:rsid w:val="00022CAC"/>
    <w:rsid w:val="000240AB"/>
    <w:rsid w:val="0002508A"/>
    <w:rsid w:val="0002627D"/>
    <w:rsid w:val="0003110F"/>
    <w:rsid w:val="000316A6"/>
    <w:rsid w:val="00031D7B"/>
    <w:rsid w:val="00033396"/>
    <w:rsid w:val="000343B1"/>
    <w:rsid w:val="000348FB"/>
    <w:rsid w:val="00034BA0"/>
    <w:rsid w:val="00035E61"/>
    <w:rsid w:val="0003667E"/>
    <w:rsid w:val="00037376"/>
    <w:rsid w:val="000377B9"/>
    <w:rsid w:val="00037874"/>
    <w:rsid w:val="0004090B"/>
    <w:rsid w:val="00040D43"/>
    <w:rsid w:val="00041504"/>
    <w:rsid w:val="00041BB5"/>
    <w:rsid w:val="00044032"/>
    <w:rsid w:val="00044085"/>
    <w:rsid w:val="00045117"/>
    <w:rsid w:val="000451E2"/>
    <w:rsid w:val="00045570"/>
    <w:rsid w:val="0004564E"/>
    <w:rsid w:val="0004622A"/>
    <w:rsid w:val="0004765D"/>
    <w:rsid w:val="00047968"/>
    <w:rsid w:val="00047CB5"/>
    <w:rsid w:val="000501BA"/>
    <w:rsid w:val="0005251E"/>
    <w:rsid w:val="00053518"/>
    <w:rsid w:val="00054823"/>
    <w:rsid w:val="0005501A"/>
    <w:rsid w:val="000566E0"/>
    <w:rsid w:val="00057604"/>
    <w:rsid w:val="00061FEB"/>
    <w:rsid w:val="00062142"/>
    <w:rsid w:val="00063A89"/>
    <w:rsid w:val="000673EC"/>
    <w:rsid w:val="00067C39"/>
    <w:rsid w:val="0007076A"/>
    <w:rsid w:val="00071688"/>
    <w:rsid w:val="00071A09"/>
    <w:rsid w:val="00071AD2"/>
    <w:rsid w:val="00072436"/>
    <w:rsid w:val="000732C6"/>
    <w:rsid w:val="000733E7"/>
    <w:rsid w:val="000751EF"/>
    <w:rsid w:val="00075A9A"/>
    <w:rsid w:val="000773F4"/>
    <w:rsid w:val="00077C72"/>
    <w:rsid w:val="000800CC"/>
    <w:rsid w:val="000822F3"/>
    <w:rsid w:val="00083937"/>
    <w:rsid w:val="00084F4A"/>
    <w:rsid w:val="00085774"/>
    <w:rsid w:val="00086008"/>
    <w:rsid w:val="0008641F"/>
    <w:rsid w:val="00087067"/>
    <w:rsid w:val="000909B0"/>
    <w:rsid w:val="00090FF3"/>
    <w:rsid w:val="000918E9"/>
    <w:rsid w:val="0009200F"/>
    <w:rsid w:val="000921CA"/>
    <w:rsid w:val="0009233B"/>
    <w:rsid w:val="00092844"/>
    <w:rsid w:val="00092D5A"/>
    <w:rsid w:val="000935BD"/>
    <w:rsid w:val="00093997"/>
    <w:rsid w:val="00093B01"/>
    <w:rsid w:val="00093B1E"/>
    <w:rsid w:val="000944BB"/>
    <w:rsid w:val="0009465D"/>
    <w:rsid w:val="000959A1"/>
    <w:rsid w:val="00095BA0"/>
    <w:rsid w:val="00096263"/>
    <w:rsid w:val="0009631A"/>
    <w:rsid w:val="000978F2"/>
    <w:rsid w:val="000A096D"/>
    <w:rsid w:val="000A1139"/>
    <w:rsid w:val="000A4C7A"/>
    <w:rsid w:val="000A72B8"/>
    <w:rsid w:val="000A7F26"/>
    <w:rsid w:val="000B0925"/>
    <w:rsid w:val="000B106A"/>
    <w:rsid w:val="000B25FD"/>
    <w:rsid w:val="000B277B"/>
    <w:rsid w:val="000B2B2F"/>
    <w:rsid w:val="000B2EE4"/>
    <w:rsid w:val="000B3EAF"/>
    <w:rsid w:val="000B4082"/>
    <w:rsid w:val="000B4786"/>
    <w:rsid w:val="000B522C"/>
    <w:rsid w:val="000B5510"/>
    <w:rsid w:val="000B5AB2"/>
    <w:rsid w:val="000B61F8"/>
    <w:rsid w:val="000B7D5D"/>
    <w:rsid w:val="000C11E8"/>
    <w:rsid w:val="000C1AB9"/>
    <w:rsid w:val="000C23F3"/>
    <w:rsid w:val="000C368E"/>
    <w:rsid w:val="000C3D83"/>
    <w:rsid w:val="000C5597"/>
    <w:rsid w:val="000C5608"/>
    <w:rsid w:val="000C5B66"/>
    <w:rsid w:val="000C6191"/>
    <w:rsid w:val="000C67CF"/>
    <w:rsid w:val="000C7D25"/>
    <w:rsid w:val="000D1170"/>
    <w:rsid w:val="000D14A2"/>
    <w:rsid w:val="000D156E"/>
    <w:rsid w:val="000D277A"/>
    <w:rsid w:val="000D27A5"/>
    <w:rsid w:val="000D29BF"/>
    <w:rsid w:val="000D3FBE"/>
    <w:rsid w:val="000D4189"/>
    <w:rsid w:val="000D4544"/>
    <w:rsid w:val="000D4BE4"/>
    <w:rsid w:val="000D5E04"/>
    <w:rsid w:val="000D6269"/>
    <w:rsid w:val="000D7A86"/>
    <w:rsid w:val="000D7D46"/>
    <w:rsid w:val="000E06CF"/>
    <w:rsid w:val="000E0CD0"/>
    <w:rsid w:val="000E0DC3"/>
    <w:rsid w:val="000E0FE3"/>
    <w:rsid w:val="000E178B"/>
    <w:rsid w:val="000E28E0"/>
    <w:rsid w:val="000E308B"/>
    <w:rsid w:val="000E41C4"/>
    <w:rsid w:val="000E41E8"/>
    <w:rsid w:val="000E7CA3"/>
    <w:rsid w:val="000E7CCE"/>
    <w:rsid w:val="000F021A"/>
    <w:rsid w:val="000F022A"/>
    <w:rsid w:val="000F15F4"/>
    <w:rsid w:val="000F333D"/>
    <w:rsid w:val="000F3BCE"/>
    <w:rsid w:val="000F3F23"/>
    <w:rsid w:val="000F5AE8"/>
    <w:rsid w:val="000F6AC1"/>
    <w:rsid w:val="001003DB"/>
    <w:rsid w:val="00101A70"/>
    <w:rsid w:val="0010467D"/>
    <w:rsid w:val="0010498C"/>
    <w:rsid w:val="00104B9A"/>
    <w:rsid w:val="00106DB7"/>
    <w:rsid w:val="00107BF7"/>
    <w:rsid w:val="001100A3"/>
    <w:rsid w:val="00110349"/>
    <w:rsid w:val="001124B8"/>
    <w:rsid w:val="001128DC"/>
    <w:rsid w:val="0011387D"/>
    <w:rsid w:val="00113BF6"/>
    <w:rsid w:val="0011472C"/>
    <w:rsid w:val="0011518D"/>
    <w:rsid w:val="00115568"/>
    <w:rsid w:val="001157A5"/>
    <w:rsid w:val="001161B6"/>
    <w:rsid w:val="001178D6"/>
    <w:rsid w:val="00117B4E"/>
    <w:rsid w:val="00121499"/>
    <w:rsid w:val="001218BD"/>
    <w:rsid w:val="0012213E"/>
    <w:rsid w:val="001234F7"/>
    <w:rsid w:val="00124515"/>
    <w:rsid w:val="001249F1"/>
    <w:rsid w:val="00124B60"/>
    <w:rsid w:val="00125D14"/>
    <w:rsid w:val="00127001"/>
    <w:rsid w:val="001277C7"/>
    <w:rsid w:val="00127874"/>
    <w:rsid w:val="00131B0C"/>
    <w:rsid w:val="00131C12"/>
    <w:rsid w:val="00132C13"/>
    <w:rsid w:val="00132DDF"/>
    <w:rsid w:val="00133592"/>
    <w:rsid w:val="00134488"/>
    <w:rsid w:val="001357C0"/>
    <w:rsid w:val="00135CD1"/>
    <w:rsid w:val="001363C2"/>
    <w:rsid w:val="001369E5"/>
    <w:rsid w:val="00141A75"/>
    <w:rsid w:val="00141AC1"/>
    <w:rsid w:val="00142F48"/>
    <w:rsid w:val="00143323"/>
    <w:rsid w:val="00143A84"/>
    <w:rsid w:val="00143D97"/>
    <w:rsid w:val="0014628A"/>
    <w:rsid w:val="00146C5F"/>
    <w:rsid w:val="00147029"/>
    <w:rsid w:val="00150A49"/>
    <w:rsid w:val="0015214D"/>
    <w:rsid w:val="0015288C"/>
    <w:rsid w:val="00152A4C"/>
    <w:rsid w:val="00153F77"/>
    <w:rsid w:val="00154282"/>
    <w:rsid w:val="0015511B"/>
    <w:rsid w:val="00155ABC"/>
    <w:rsid w:val="00156317"/>
    <w:rsid w:val="00156531"/>
    <w:rsid w:val="00163C0F"/>
    <w:rsid w:val="0016495B"/>
    <w:rsid w:val="00167327"/>
    <w:rsid w:val="00167504"/>
    <w:rsid w:val="00167ED5"/>
    <w:rsid w:val="0017022E"/>
    <w:rsid w:val="0017124F"/>
    <w:rsid w:val="00171D44"/>
    <w:rsid w:val="0017235A"/>
    <w:rsid w:val="001735C2"/>
    <w:rsid w:val="00173C0C"/>
    <w:rsid w:val="001777B8"/>
    <w:rsid w:val="00180482"/>
    <w:rsid w:val="00180955"/>
    <w:rsid w:val="00180B16"/>
    <w:rsid w:val="001810D3"/>
    <w:rsid w:val="00182464"/>
    <w:rsid w:val="00184841"/>
    <w:rsid w:val="00184C86"/>
    <w:rsid w:val="0018592D"/>
    <w:rsid w:val="00185CF3"/>
    <w:rsid w:val="00186945"/>
    <w:rsid w:val="001873E1"/>
    <w:rsid w:val="0019120C"/>
    <w:rsid w:val="001913BA"/>
    <w:rsid w:val="001920CA"/>
    <w:rsid w:val="00192432"/>
    <w:rsid w:val="0019319E"/>
    <w:rsid w:val="00194725"/>
    <w:rsid w:val="001949C4"/>
    <w:rsid w:val="00194D44"/>
    <w:rsid w:val="0019500A"/>
    <w:rsid w:val="00195676"/>
    <w:rsid w:val="001A06A4"/>
    <w:rsid w:val="001A0DE7"/>
    <w:rsid w:val="001A0EB9"/>
    <w:rsid w:val="001A12A0"/>
    <w:rsid w:val="001A27A4"/>
    <w:rsid w:val="001A29C2"/>
    <w:rsid w:val="001A2D39"/>
    <w:rsid w:val="001A3EF3"/>
    <w:rsid w:val="001A4110"/>
    <w:rsid w:val="001A411E"/>
    <w:rsid w:val="001A5DBC"/>
    <w:rsid w:val="001A7337"/>
    <w:rsid w:val="001A7769"/>
    <w:rsid w:val="001B0577"/>
    <w:rsid w:val="001B17B8"/>
    <w:rsid w:val="001B1EFD"/>
    <w:rsid w:val="001B2395"/>
    <w:rsid w:val="001B3C2C"/>
    <w:rsid w:val="001B44AA"/>
    <w:rsid w:val="001B49C8"/>
    <w:rsid w:val="001B4E51"/>
    <w:rsid w:val="001B53E1"/>
    <w:rsid w:val="001B6372"/>
    <w:rsid w:val="001B6630"/>
    <w:rsid w:val="001B78DA"/>
    <w:rsid w:val="001B7CC5"/>
    <w:rsid w:val="001C0DD2"/>
    <w:rsid w:val="001C1224"/>
    <w:rsid w:val="001C2DE9"/>
    <w:rsid w:val="001C39B8"/>
    <w:rsid w:val="001C3B4B"/>
    <w:rsid w:val="001C41CE"/>
    <w:rsid w:val="001C46A5"/>
    <w:rsid w:val="001C4BE7"/>
    <w:rsid w:val="001C57EF"/>
    <w:rsid w:val="001C6EE6"/>
    <w:rsid w:val="001C7DD5"/>
    <w:rsid w:val="001D06FF"/>
    <w:rsid w:val="001D14B7"/>
    <w:rsid w:val="001D1718"/>
    <w:rsid w:val="001D26F5"/>
    <w:rsid w:val="001D2D35"/>
    <w:rsid w:val="001D445C"/>
    <w:rsid w:val="001D7ABB"/>
    <w:rsid w:val="001E0908"/>
    <w:rsid w:val="001E1110"/>
    <w:rsid w:val="001E1358"/>
    <w:rsid w:val="001E19CC"/>
    <w:rsid w:val="001E20AC"/>
    <w:rsid w:val="001E2A9B"/>
    <w:rsid w:val="001E3548"/>
    <w:rsid w:val="001E3C0F"/>
    <w:rsid w:val="001E4092"/>
    <w:rsid w:val="001E4AA2"/>
    <w:rsid w:val="001E4C2F"/>
    <w:rsid w:val="001E53FC"/>
    <w:rsid w:val="001E58CE"/>
    <w:rsid w:val="001E62CD"/>
    <w:rsid w:val="001E772B"/>
    <w:rsid w:val="001E7E85"/>
    <w:rsid w:val="001F2378"/>
    <w:rsid w:val="001F42F6"/>
    <w:rsid w:val="001F4C9C"/>
    <w:rsid w:val="001F7096"/>
    <w:rsid w:val="002009C1"/>
    <w:rsid w:val="00200C79"/>
    <w:rsid w:val="00200CD9"/>
    <w:rsid w:val="00200FB8"/>
    <w:rsid w:val="00202532"/>
    <w:rsid w:val="00203063"/>
    <w:rsid w:val="00203909"/>
    <w:rsid w:val="00203AF0"/>
    <w:rsid w:val="0020409E"/>
    <w:rsid w:val="00204512"/>
    <w:rsid w:val="00204D61"/>
    <w:rsid w:val="00206B33"/>
    <w:rsid w:val="002071E9"/>
    <w:rsid w:val="0020750A"/>
    <w:rsid w:val="00210ED9"/>
    <w:rsid w:val="002123C6"/>
    <w:rsid w:val="00213704"/>
    <w:rsid w:val="002139E9"/>
    <w:rsid w:val="002143CB"/>
    <w:rsid w:val="00214E41"/>
    <w:rsid w:val="0021510F"/>
    <w:rsid w:val="002156DA"/>
    <w:rsid w:val="00216236"/>
    <w:rsid w:val="00216276"/>
    <w:rsid w:val="00217477"/>
    <w:rsid w:val="00220118"/>
    <w:rsid w:val="002205EF"/>
    <w:rsid w:val="0022061D"/>
    <w:rsid w:val="00220CE1"/>
    <w:rsid w:val="00221366"/>
    <w:rsid w:val="00221D2F"/>
    <w:rsid w:val="0022283D"/>
    <w:rsid w:val="00224372"/>
    <w:rsid w:val="00224394"/>
    <w:rsid w:val="0022472A"/>
    <w:rsid w:val="00224B7D"/>
    <w:rsid w:val="00226FF1"/>
    <w:rsid w:val="002279A0"/>
    <w:rsid w:val="00227EE9"/>
    <w:rsid w:val="00230049"/>
    <w:rsid w:val="0023033E"/>
    <w:rsid w:val="00230B9A"/>
    <w:rsid w:val="002323F5"/>
    <w:rsid w:val="002331BF"/>
    <w:rsid w:val="0023345B"/>
    <w:rsid w:val="00234181"/>
    <w:rsid w:val="0023563B"/>
    <w:rsid w:val="00235FE8"/>
    <w:rsid w:val="00236661"/>
    <w:rsid w:val="00236F18"/>
    <w:rsid w:val="0023719B"/>
    <w:rsid w:val="00237344"/>
    <w:rsid w:val="002373FF"/>
    <w:rsid w:val="00237713"/>
    <w:rsid w:val="00237B4F"/>
    <w:rsid w:val="00237F22"/>
    <w:rsid w:val="00241C85"/>
    <w:rsid w:val="00244F44"/>
    <w:rsid w:val="002456D8"/>
    <w:rsid w:val="00246B33"/>
    <w:rsid w:val="0025091A"/>
    <w:rsid w:val="00250CBB"/>
    <w:rsid w:val="0025114B"/>
    <w:rsid w:val="00251ACC"/>
    <w:rsid w:val="00252A19"/>
    <w:rsid w:val="00253DD3"/>
    <w:rsid w:val="002542A6"/>
    <w:rsid w:val="00254D8C"/>
    <w:rsid w:val="002556CD"/>
    <w:rsid w:val="002558C4"/>
    <w:rsid w:val="0025618A"/>
    <w:rsid w:val="00256FA2"/>
    <w:rsid w:val="0025728F"/>
    <w:rsid w:val="00257898"/>
    <w:rsid w:val="00257F54"/>
    <w:rsid w:val="0026073F"/>
    <w:rsid w:val="00260C66"/>
    <w:rsid w:val="00261870"/>
    <w:rsid w:val="00262481"/>
    <w:rsid w:val="00262641"/>
    <w:rsid w:val="00262BD8"/>
    <w:rsid w:val="002641A4"/>
    <w:rsid w:val="002644E2"/>
    <w:rsid w:val="002647BE"/>
    <w:rsid w:val="002649CF"/>
    <w:rsid w:val="00265ACD"/>
    <w:rsid w:val="00265E06"/>
    <w:rsid w:val="002672C9"/>
    <w:rsid w:val="00267313"/>
    <w:rsid w:val="00270107"/>
    <w:rsid w:val="00270547"/>
    <w:rsid w:val="00271662"/>
    <w:rsid w:val="00272197"/>
    <w:rsid w:val="00273A96"/>
    <w:rsid w:val="002751C4"/>
    <w:rsid w:val="002765BE"/>
    <w:rsid w:val="00276FE4"/>
    <w:rsid w:val="0027770F"/>
    <w:rsid w:val="0028037C"/>
    <w:rsid w:val="0028137C"/>
    <w:rsid w:val="00286B85"/>
    <w:rsid w:val="00287070"/>
    <w:rsid w:val="00287D74"/>
    <w:rsid w:val="00291E87"/>
    <w:rsid w:val="00292623"/>
    <w:rsid w:val="00292A47"/>
    <w:rsid w:val="002934CB"/>
    <w:rsid w:val="002936A3"/>
    <w:rsid w:val="00295C0D"/>
    <w:rsid w:val="00296FBC"/>
    <w:rsid w:val="002973ED"/>
    <w:rsid w:val="00297B4D"/>
    <w:rsid w:val="002A02BB"/>
    <w:rsid w:val="002A165E"/>
    <w:rsid w:val="002A30CE"/>
    <w:rsid w:val="002A4CC0"/>
    <w:rsid w:val="002A4E7C"/>
    <w:rsid w:val="002A59AA"/>
    <w:rsid w:val="002A63B7"/>
    <w:rsid w:val="002A6BDA"/>
    <w:rsid w:val="002A7122"/>
    <w:rsid w:val="002B056B"/>
    <w:rsid w:val="002B0D03"/>
    <w:rsid w:val="002B1CDB"/>
    <w:rsid w:val="002B1FDD"/>
    <w:rsid w:val="002B2DB1"/>
    <w:rsid w:val="002B3FEE"/>
    <w:rsid w:val="002B40A5"/>
    <w:rsid w:val="002B599C"/>
    <w:rsid w:val="002B5DDB"/>
    <w:rsid w:val="002B6266"/>
    <w:rsid w:val="002B662A"/>
    <w:rsid w:val="002B7B2B"/>
    <w:rsid w:val="002C02A4"/>
    <w:rsid w:val="002C08EC"/>
    <w:rsid w:val="002C1101"/>
    <w:rsid w:val="002C167A"/>
    <w:rsid w:val="002C278F"/>
    <w:rsid w:val="002C2E60"/>
    <w:rsid w:val="002C3E36"/>
    <w:rsid w:val="002C49E7"/>
    <w:rsid w:val="002C4E3E"/>
    <w:rsid w:val="002C4E5E"/>
    <w:rsid w:val="002C5D3C"/>
    <w:rsid w:val="002C6DEF"/>
    <w:rsid w:val="002D071D"/>
    <w:rsid w:val="002D29A5"/>
    <w:rsid w:val="002D2D63"/>
    <w:rsid w:val="002D3DC2"/>
    <w:rsid w:val="002D466A"/>
    <w:rsid w:val="002D4755"/>
    <w:rsid w:val="002D4F12"/>
    <w:rsid w:val="002D504D"/>
    <w:rsid w:val="002D684F"/>
    <w:rsid w:val="002D72B8"/>
    <w:rsid w:val="002D78B9"/>
    <w:rsid w:val="002E042E"/>
    <w:rsid w:val="002E1968"/>
    <w:rsid w:val="002E3140"/>
    <w:rsid w:val="002E3315"/>
    <w:rsid w:val="002E3A41"/>
    <w:rsid w:val="002E3D11"/>
    <w:rsid w:val="002E5C24"/>
    <w:rsid w:val="002E5F65"/>
    <w:rsid w:val="002E6035"/>
    <w:rsid w:val="002E7593"/>
    <w:rsid w:val="002F00EE"/>
    <w:rsid w:val="002F0AA8"/>
    <w:rsid w:val="002F17B0"/>
    <w:rsid w:val="002F2B5C"/>
    <w:rsid w:val="002F2D59"/>
    <w:rsid w:val="002F3274"/>
    <w:rsid w:val="002F34B1"/>
    <w:rsid w:val="002F44BD"/>
    <w:rsid w:val="002F459F"/>
    <w:rsid w:val="002F45A2"/>
    <w:rsid w:val="002F4C83"/>
    <w:rsid w:val="002F5075"/>
    <w:rsid w:val="002F59B4"/>
    <w:rsid w:val="002F5C1E"/>
    <w:rsid w:val="002F5F7B"/>
    <w:rsid w:val="002F66F7"/>
    <w:rsid w:val="002F6F3E"/>
    <w:rsid w:val="00302907"/>
    <w:rsid w:val="00303060"/>
    <w:rsid w:val="003060D4"/>
    <w:rsid w:val="0030612C"/>
    <w:rsid w:val="00306511"/>
    <w:rsid w:val="003066A0"/>
    <w:rsid w:val="0031006B"/>
    <w:rsid w:val="00310DA8"/>
    <w:rsid w:val="0031118B"/>
    <w:rsid w:val="00311C36"/>
    <w:rsid w:val="00311F41"/>
    <w:rsid w:val="003131E0"/>
    <w:rsid w:val="00314E25"/>
    <w:rsid w:val="00314E32"/>
    <w:rsid w:val="00315149"/>
    <w:rsid w:val="00320523"/>
    <w:rsid w:val="00320D73"/>
    <w:rsid w:val="00322B0D"/>
    <w:rsid w:val="00322D60"/>
    <w:rsid w:val="00323025"/>
    <w:rsid w:val="003233BB"/>
    <w:rsid w:val="00323523"/>
    <w:rsid w:val="00323B31"/>
    <w:rsid w:val="0032433C"/>
    <w:rsid w:val="003253CF"/>
    <w:rsid w:val="0032620F"/>
    <w:rsid w:val="003265A3"/>
    <w:rsid w:val="003267E6"/>
    <w:rsid w:val="00327793"/>
    <w:rsid w:val="00327AB2"/>
    <w:rsid w:val="00331138"/>
    <w:rsid w:val="00331233"/>
    <w:rsid w:val="00331D56"/>
    <w:rsid w:val="00334231"/>
    <w:rsid w:val="0033490E"/>
    <w:rsid w:val="00335868"/>
    <w:rsid w:val="0033775D"/>
    <w:rsid w:val="00340CFA"/>
    <w:rsid w:val="0034250C"/>
    <w:rsid w:val="003431A5"/>
    <w:rsid w:val="0034375B"/>
    <w:rsid w:val="00343FD0"/>
    <w:rsid w:val="003448BF"/>
    <w:rsid w:val="00344B20"/>
    <w:rsid w:val="00345FAC"/>
    <w:rsid w:val="003463B4"/>
    <w:rsid w:val="003507D4"/>
    <w:rsid w:val="00350EA4"/>
    <w:rsid w:val="00351076"/>
    <w:rsid w:val="00351807"/>
    <w:rsid w:val="00351A5D"/>
    <w:rsid w:val="0035200B"/>
    <w:rsid w:val="0035226B"/>
    <w:rsid w:val="003522B1"/>
    <w:rsid w:val="0035277D"/>
    <w:rsid w:val="00352EB4"/>
    <w:rsid w:val="00352F7A"/>
    <w:rsid w:val="0035322D"/>
    <w:rsid w:val="003548C1"/>
    <w:rsid w:val="0035559F"/>
    <w:rsid w:val="003562BF"/>
    <w:rsid w:val="00357D7E"/>
    <w:rsid w:val="00360C90"/>
    <w:rsid w:val="00361E0F"/>
    <w:rsid w:val="00363CD4"/>
    <w:rsid w:val="003652D0"/>
    <w:rsid w:val="0036567B"/>
    <w:rsid w:val="00366CB4"/>
    <w:rsid w:val="003672BF"/>
    <w:rsid w:val="0036744F"/>
    <w:rsid w:val="00367BE6"/>
    <w:rsid w:val="003702A2"/>
    <w:rsid w:val="0037117C"/>
    <w:rsid w:val="00371C46"/>
    <w:rsid w:val="00372215"/>
    <w:rsid w:val="00372E60"/>
    <w:rsid w:val="00373EF4"/>
    <w:rsid w:val="00375C8F"/>
    <w:rsid w:val="00375F8B"/>
    <w:rsid w:val="00376641"/>
    <w:rsid w:val="00376DEC"/>
    <w:rsid w:val="00380364"/>
    <w:rsid w:val="00380F8F"/>
    <w:rsid w:val="00381D19"/>
    <w:rsid w:val="0038399A"/>
    <w:rsid w:val="00383CBD"/>
    <w:rsid w:val="0038419E"/>
    <w:rsid w:val="00385E29"/>
    <w:rsid w:val="00385EC9"/>
    <w:rsid w:val="0038675D"/>
    <w:rsid w:val="00386891"/>
    <w:rsid w:val="00386EC7"/>
    <w:rsid w:val="00387322"/>
    <w:rsid w:val="0038793A"/>
    <w:rsid w:val="003902ED"/>
    <w:rsid w:val="003909F2"/>
    <w:rsid w:val="00392A28"/>
    <w:rsid w:val="003934DC"/>
    <w:rsid w:val="00393A3E"/>
    <w:rsid w:val="00393AAE"/>
    <w:rsid w:val="0039400B"/>
    <w:rsid w:val="003940EE"/>
    <w:rsid w:val="00394C19"/>
    <w:rsid w:val="00394C50"/>
    <w:rsid w:val="0039568B"/>
    <w:rsid w:val="00395E07"/>
    <w:rsid w:val="003963AE"/>
    <w:rsid w:val="00396D4B"/>
    <w:rsid w:val="003973AF"/>
    <w:rsid w:val="003A0E78"/>
    <w:rsid w:val="003A0F14"/>
    <w:rsid w:val="003A0F64"/>
    <w:rsid w:val="003A13FB"/>
    <w:rsid w:val="003A16A3"/>
    <w:rsid w:val="003A16DB"/>
    <w:rsid w:val="003A3671"/>
    <w:rsid w:val="003A533A"/>
    <w:rsid w:val="003A761A"/>
    <w:rsid w:val="003A7A9C"/>
    <w:rsid w:val="003A7DE0"/>
    <w:rsid w:val="003A7ECD"/>
    <w:rsid w:val="003B01D9"/>
    <w:rsid w:val="003B0B37"/>
    <w:rsid w:val="003B0E3F"/>
    <w:rsid w:val="003B1EDE"/>
    <w:rsid w:val="003B27F7"/>
    <w:rsid w:val="003B5EB5"/>
    <w:rsid w:val="003B60BE"/>
    <w:rsid w:val="003B6DFD"/>
    <w:rsid w:val="003B6E32"/>
    <w:rsid w:val="003C02EC"/>
    <w:rsid w:val="003C11F1"/>
    <w:rsid w:val="003C17C7"/>
    <w:rsid w:val="003C1D48"/>
    <w:rsid w:val="003C25BE"/>
    <w:rsid w:val="003C2C0D"/>
    <w:rsid w:val="003C51D0"/>
    <w:rsid w:val="003C5B9E"/>
    <w:rsid w:val="003C6DF1"/>
    <w:rsid w:val="003C6FBE"/>
    <w:rsid w:val="003C7186"/>
    <w:rsid w:val="003D1926"/>
    <w:rsid w:val="003D1F23"/>
    <w:rsid w:val="003D2EFB"/>
    <w:rsid w:val="003D4182"/>
    <w:rsid w:val="003D4221"/>
    <w:rsid w:val="003D6855"/>
    <w:rsid w:val="003D6E28"/>
    <w:rsid w:val="003D7A46"/>
    <w:rsid w:val="003E20FB"/>
    <w:rsid w:val="003E270D"/>
    <w:rsid w:val="003E3C26"/>
    <w:rsid w:val="003E5976"/>
    <w:rsid w:val="003E5B8F"/>
    <w:rsid w:val="003E5EE1"/>
    <w:rsid w:val="003E5EF0"/>
    <w:rsid w:val="003E6BB4"/>
    <w:rsid w:val="003F0F81"/>
    <w:rsid w:val="003F1E7C"/>
    <w:rsid w:val="003F2DAB"/>
    <w:rsid w:val="003F3CB7"/>
    <w:rsid w:val="003F4DEC"/>
    <w:rsid w:val="003F6B64"/>
    <w:rsid w:val="003F75B7"/>
    <w:rsid w:val="00401320"/>
    <w:rsid w:val="004049C7"/>
    <w:rsid w:val="00404D68"/>
    <w:rsid w:val="004054CC"/>
    <w:rsid w:val="00405FB1"/>
    <w:rsid w:val="004073C0"/>
    <w:rsid w:val="00407841"/>
    <w:rsid w:val="00411DEE"/>
    <w:rsid w:val="00412BFF"/>
    <w:rsid w:val="0041513B"/>
    <w:rsid w:val="00416985"/>
    <w:rsid w:val="00417A16"/>
    <w:rsid w:val="00417A73"/>
    <w:rsid w:val="00420FAA"/>
    <w:rsid w:val="00422233"/>
    <w:rsid w:val="00422689"/>
    <w:rsid w:val="00422B62"/>
    <w:rsid w:val="00422BA7"/>
    <w:rsid w:val="004256BD"/>
    <w:rsid w:val="004258D1"/>
    <w:rsid w:val="004259E3"/>
    <w:rsid w:val="00426FFF"/>
    <w:rsid w:val="00427645"/>
    <w:rsid w:val="0042773F"/>
    <w:rsid w:val="004278D9"/>
    <w:rsid w:val="004302F4"/>
    <w:rsid w:val="00430723"/>
    <w:rsid w:val="00430DD5"/>
    <w:rsid w:val="00431A16"/>
    <w:rsid w:val="0043200F"/>
    <w:rsid w:val="0043389E"/>
    <w:rsid w:val="00433912"/>
    <w:rsid w:val="00433D31"/>
    <w:rsid w:val="00433D7E"/>
    <w:rsid w:val="004369F7"/>
    <w:rsid w:val="0043754A"/>
    <w:rsid w:val="00437C82"/>
    <w:rsid w:val="00437D91"/>
    <w:rsid w:val="00440006"/>
    <w:rsid w:val="00440CC7"/>
    <w:rsid w:val="00443DA7"/>
    <w:rsid w:val="004449E6"/>
    <w:rsid w:val="00445F78"/>
    <w:rsid w:val="004467CB"/>
    <w:rsid w:val="00446911"/>
    <w:rsid w:val="00447FD8"/>
    <w:rsid w:val="00451442"/>
    <w:rsid w:val="004514AE"/>
    <w:rsid w:val="004516B6"/>
    <w:rsid w:val="00452017"/>
    <w:rsid w:val="00452FDB"/>
    <w:rsid w:val="00453040"/>
    <w:rsid w:val="004549E2"/>
    <w:rsid w:val="00455487"/>
    <w:rsid w:val="004554D9"/>
    <w:rsid w:val="00455ED2"/>
    <w:rsid w:val="00457031"/>
    <w:rsid w:val="00457061"/>
    <w:rsid w:val="00457516"/>
    <w:rsid w:val="0046175B"/>
    <w:rsid w:val="00461A7D"/>
    <w:rsid w:val="0046320F"/>
    <w:rsid w:val="00463FAF"/>
    <w:rsid w:val="00465D1A"/>
    <w:rsid w:val="00466018"/>
    <w:rsid w:val="004664FB"/>
    <w:rsid w:val="00466607"/>
    <w:rsid w:val="0046724B"/>
    <w:rsid w:val="00467974"/>
    <w:rsid w:val="00467A96"/>
    <w:rsid w:val="00467F85"/>
    <w:rsid w:val="004706CF"/>
    <w:rsid w:val="00470A9F"/>
    <w:rsid w:val="00470B71"/>
    <w:rsid w:val="00470F24"/>
    <w:rsid w:val="00471315"/>
    <w:rsid w:val="004714D5"/>
    <w:rsid w:val="004718EE"/>
    <w:rsid w:val="00471990"/>
    <w:rsid w:val="00471FBD"/>
    <w:rsid w:val="00473745"/>
    <w:rsid w:val="0047506C"/>
    <w:rsid w:val="004750AA"/>
    <w:rsid w:val="004755E5"/>
    <w:rsid w:val="00476FD3"/>
    <w:rsid w:val="0048061D"/>
    <w:rsid w:val="00481184"/>
    <w:rsid w:val="00482E51"/>
    <w:rsid w:val="004830A5"/>
    <w:rsid w:val="004830E0"/>
    <w:rsid w:val="004874A7"/>
    <w:rsid w:val="004879DC"/>
    <w:rsid w:val="00487C29"/>
    <w:rsid w:val="00491079"/>
    <w:rsid w:val="0049250E"/>
    <w:rsid w:val="004926BC"/>
    <w:rsid w:val="004930B9"/>
    <w:rsid w:val="00493F99"/>
    <w:rsid w:val="00495636"/>
    <w:rsid w:val="00495BF4"/>
    <w:rsid w:val="00496288"/>
    <w:rsid w:val="00496806"/>
    <w:rsid w:val="00496BE2"/>
    <w:rsid w:val="00496C88"/>
    <w:rsid w:val="00496E59"/>
    <w:rsid w:val="004A132C"/>
    <w:rsid w:val="004A21B4"/>
    <w:rsid w:val="004A2BD8"/>
    <w:rsid w:val="004A34A5"/>
    <w:rsid w:val="004A4867"/>
    <w:rsid w:val="004A4CED"/>
    <w:rsid w:val="004A4CF9"/>
    <w:rsid w:val="004A58C8"/>
    <w:rsid w:val="004A592A"/>
    <w:rsid w:val="004A70F9"/>
    <w:rsid w:val="004A71A6"/>
    <w:rsid w:val="004B0FC8"/>
    <w:rsid w:val="004B1E42"/>
    <w:rsid w:val="004B278F"/>
    <w:rsid w:val="004B4189"/>
    <w:rsid w:val="004B4C39"/>
    <w:rsid w:val="004B5E30"/>
    <w:rsid w:val="004B723F"/>
    <w:rsid w:val="004C135E"/>
    <w:rsid w:val="004C24FA"/>
    <w:rsid w:val="004C3249"/>
    <w:rsid w:val="004C3258"/>
    <w:rsid w:val="004C3392"/>
    <w:rsid w:val="004C3AB7"/>
    <w:rsid w:val="004C4B77"/>
    <w:rsid w:val="004C69C4"/>
    <w:rsid w:val="004C78EC"/>
    <w:rsid w:val="004C7DA7"/>
    <w:rsid w:val="004D14B2"/>
    <w:rsid w:val="004D1CB8"/>
    <w:rsid w:val="004D21C6"/>
    <w:rsid w:val="004D2631"/>
    <w:rsid w:val="004D270A"/>
    <w:rsid w:val="004D5540"/>
    <w:rsid w:val="004D5FDC"/>
    <w:rsid w:val="004D61C0"/>
    <w:rsid w:val="004D6234"/>
    <w:rsid w:val="004D6562"/>
    <w:rsid w:val="004D728E"/>
    <w:rsid w:val="004E1079"/>
    <w:rsid w:val="004E2D80"/>
    <w:rsid w:val="004E4710"/>
    <w:rsid w:val="004E57E9"/>
    <w:rsid w:val="004E5BFC"/>
    <w:rsid w:val="004E5E56"/>
    <w:rsid w:val="004E7096"/>
    <w:rsid w:val="004E7455"/>
    <w:rsid w:val="004E7A0F"/>
    <w:rsid w:val="004F06EE"/>
    <w:rsid w:val="004F0EA7"/>
    <w:rsid w:val="004F11D3"/>
    <w:rsid w:val="004F176A"/>
    <w:rsid w:val="004F2C57"/>
    <w:rsid w:val="004F328E"/>
    <w:rsid w:val="004F3C81"/>
    <w:rsid w:val="004F3F03"/>
    <w:rsid w:val="004F43FA"/>
    <w:rsid w:val="004F4C11"/>
    <w:rsid w:val="004F4C1A"/>
    <w:rsid w:val="004F522B"/>
    <w:rsid w:val="004F58FE"/>
    <w:rsid w:val="004F5DEF"/>
    <w:rsid w:val="004F63C9"/>
    <w:rsid w:val="004F70F9"/>
    <w:rsid w:val="004F762B"/>
    <w:rsid w:val="00500228"/>
    <w:rsid w:val="00500CE8"/>
    <w:rsid w:val="0050155C"/>
    <w:rsid w:val="00501A6E"/>
    <w:rsid w:val="00502E5C"/>
    <w:rsid w:val="0050445D"/>
    <w:rsid w:val="00505332"/>
    <w:rsid w:val="00505DCC"/>
    <w:rsid w:val="0050749E"/>
    <w:rsid w:val="00510FFA"/>
    <w:rsid w:val="005112D8"/>
    <w:rsid w:val="005115EF"/>
    <w:rsid w:val="0051186F"/>
    <w:rsid w:val="00511ABF"/>
    <w:rsid w:val="00511BC4"/>
    <w:rsid w:val="00512CFD"/>
    <w:rsid w:val="00513044"/>
    <w:rsid w:val="005133D3"/>
    <w:rsid w:val="00513C26"/>
    <w:rsid w:val="00515132"/>
    <w:rsid w:val="0051682E"/>
    <w:rsid w:val="00516CAE"/>
    <w:rsid w:val="005173BC"/>
    <w:rsid w:val="00520191"/>
    <w:rsid w:val="00520196"/>
    <w:rsid w:val="00520CB5"/>
    <w:rsid w:val="005233E9"/>
    <w:rsid w:val="00524A9F"/>
    <w:rsid w:val="00524E86"/>
    <w:rsid w:val="0052595C"/>
    <w:rsid w:val="00525E53"/>
    <w:rsid w:val="00526E6D"/>
    <w:rsid w:val="00530A7B"/>
    <w:rsid w:val="00530BE5"/>
    <w:rsid w:val="00530FA0"/>
    <w:rsid w:val="00531035"/>
    <w:rsid w:val="005310F9"/>
    <w:rsid w:val="005319A3"/>
    <w:rsid w:val="00532093"/>
    <w:rsid w:val="00532E57"/>
    <w:rsid w:val="00532F5E"/>
    <w:rsid w:val="00534396"/>
    <w:rsid w:val="005366EC"/>
    <w:rsid w:val="00541097"/>
    <w:rsid w:val="005418D6"/>
    <w:rsid w:val="00543D21"/>
    <w:rsid w:val="00544472"/>
    <w:rsid w:val="005453E3"/>
    <w:rsid w:val="00545961"/>
    <w:rsid w:val="00545A78"/>
    <w:rsid w:val="00545B3B"/>
    <w:rsid w:val="0054789B"/>
    <w:rsid w:val="0055050D"/>
    <w:rsid w:val="00551486"/>
    <w:rsid w:val="005520D7"/>
    <w:rsid w:val="00552E41"/>
    <w:rsid w:val="00554E08"/>
    <w:rsid w:val="0055521C"/>
    <w:rsid w:val="005557CB"/>
    <w:rsid w:val="005562CF"/>
    <w:rsid w:val="00557FEF"/>
    <w:rsid w:val="005602C8"/>
    <w:rsid w:val="00561B29"/>
    <w:rsid w:val="005622E6"/>
    <w:rsid w:val="005634C2"/>
    <w:rsid w:val="00563BB8"/>
    <w:rsid w:val="005640C9"/>
    <w:rsid w:val="00564453"/>
    <w:rsid w:val="005646FD"/>
    <w:rsid w:val="00565160"/>
    <w:rsid w:val="00565E5C"/>
    <w:rsid w:val="00567012"/>
    <w:rsid w:val="005677BC"/>
    <w:rsid w:val="005703EE"/>
    <w:rsid w:val="005704ED"/>
    <w:rsid w:val="00571BC3"/>
    <w:rsid w:val="0057285F"/>
    <w:rsid w:val="00572B6F"/>
    <w:rsid w:val="00573537"/>
    <w:rsid w:val="00573721"/>
    <w:rsid w:val="005756A4"/>
    <w:rsid w:val="005763C8"/>
    <w:rsid w:val="00577039"/>
    <w:rsid w:val="00577401"/>
    <w:rsid w:val="0057788D"/>
    <w:rsid w:val="005779B4"/>
    <w:rsid w:val="0058006A"/>
    <w:rsid w:val="005815EA"/>
    <w:rsid w:val="00583689"/>
    <w:rsid w:val="00584529"/>
    <w:rsid w:val="00586AEB"/>
    <w:rsid w:val="00586C0B"/>
    <w:rsid w:val="005904CD"/>
    <w:rsid w:val="005909E7"/>
    <w:rsid w:val="00590DC4"/>
    <w:rsid w:val="00591602"/>
    <w:rsid w:val="0059436E"/>
    <w:rsid w:val="00594712"/>
    <w:rsid w:val="00594A42"/>
    <w:rsid w:val="00595BDE"/>
    <w:rsid w:val="005974AC"/>
    <w:rsid w:val="005975AF"/>
    <w:rsid w:val="00597723"/>
    <w:rsid w:val="005A1496"/>
    <w:rsid w:val="005A153F"/>
    <w:rsid w:val="005A1B42"/>
    <w:rsid w:val="005A1CE2"/>
    <w:rsid w:val="005A1D27"/>
    <w:rsid w:val="005A2E3A"/>
    <w:rsid w:val="005A322F"/>
    <w:rsid w:val="005A33E9"/>
    <w:rsid w:val="005A413F"/>
    <w:rsid w:val="005A433A"/>
    <w:rsid w:val="005A4DB0"/>
    <w:rsid w:val="005A51F9"/>
    <w:rsid w:val="005A535A"/>
    <w:rsid w:val="005A540D"/>
    <w:rsid w:val="005A5549"/>
    <w:rsid w:val="005A701F"/>
    <w:rsid w:val="005A774C"/>
    <w:rsid w:val="005B0564"/>
    <w:rsid w:val="005B1008"/>
    <w:rsid w:val="005B1A71"/>
    <w:rsid w:val="005B23F1"/>
    <w:rsid w:val="005B350F"/>
    <w:rsid w:val="005B4CCA"/>
    <w:rsid w:val="005B5A47"/>
    <w:rsid w:val="005C0402"/>
    <w:rsid w:val="005C068A"/>
    <w:rsid w:val="005C12F3"/>
    <w:rsid w:val="005C2B79"/>
    <w:rsid w:val="005C3065"/>
    <w:rsid w:val="005C34F2"/>
    <w:rsid w:val="005C354F"/>
    <w:rsid w:val="005C3CB9"/>
    <w:rsid w:val="005C47CC"/>
    <w:rsid w:val="005C4EB1"/>
    <w:rsid w:val="005C4F43"/>
    <w:rsid w:val="005C5497"/>
    <w:rsid w:val="005C559D"/>
    <w:rsid w:val="005C7469"/>
    <w:rsid w:val="005C7C7B"/>
    <w:rsid w:val="005D06F6"/>
    <w:rsid w:val="005D0CA5"/>
    <w:rsid w:val="005D10A3"/>
    <w:rsid w:val="005D128F"/>
    <w:rsid w:val="005D1A58"/>
    <w:rsid w:val="005D250A"/>
    <w:rsid w:val="005D312E"/>
    <w:rsid w:val="005D465B"/>
    <w:rsid w:val="005D4CB8"/>
    <w:rsid w:val="005D54A4"/>
    <w:rsid w:val="005D5E16"/>
    <w:rsid w:val="005D6EC3"/>
    <w:rsid w:val="005E00FA"/>
    <w:rsid w:val="005E3062"/>
    <w:rsid w:val="005E3489"/>
    <w:rsid w:val="005E3802"/>
    <w:rsid w:val="005E38C1"/>
    <w:rsid w:val="005E45A5"/>
    <w:rsid w:val="005E6491"/>
    <w:rsid w:val="005E67C4"/>
    <w:rsid w:val="005E69AB"/>
    <w:rsid w:val="005E69C8"/>
    <w:rsid w:val="005E7AD4"/>
    <w:rsid w:val="005E7B45"/>
    <w:rsid w:val="005E7E23"/>
    <w:rsid w:val="005F040D"/>
    <w:rsid w:val="005F090A"/>
    <w:rsid w:val="005F41D5"/>
    <w:rsid w:val="005F5371"/>
    <w:rsid w:val="00601086"/>
    <w:rsid w:val="006010F2"/>
    <w:rsid w:val="00601D83"/>
    <w:rsid w:val="006024D3"/>
    <w:rsid w:val="00603216"/>
    <w:rsid w:val="00603455"/>
    <w:rsid w:val="00603EAE"/>
    <w:rsid w:val="00604CBB"/>
    <w:rsid w:val="006063CD"/>
    <w:rsid w:val="006066D4"/>
    <w:rsid w:val="00607118"/>
    <w:rsid w:val="006079AE"/>
    <w:rsid w:val="00607F07"/>
    <w:rsid w:val="0061027E"/>
    <w:rsid w:val="006128AC"/>
    <w:rsid w:val="00612ABB"/>
    <w:rsid w:val="00613305"/>
    <w:rsid w:val="0061493A"/>
    <w:rsid w:val="00614C2F"/>
    <w:rsid w:val="00617BE8"/>
    <w:rsid w:val="006200FE"/>
    <w:rsid w:val="00621009"/>
    <w:rsid w:val="0062334E"/>
    <w:rsid w:val="00626766"/>
    <w:rsid w:val="0062749D"/>
    <w:rsid w:val="0063041C"/>
    <w:rsid w:val="00630534"/>
    <w:rsid w:val="006305DD"/>
    <w:rsid w:val="006306FB"/>
    <w:rsid w:val="00630966"/>
    <w:rsid w:val="0063244F"/>
    <w:rsid w:val="006332D4"/>
    <w:rsid w:val="00633CA3"/>
    <w:rsid w:val="00634DB6"/>
    <w:rsid w:val="0063671A"/>
    <w:rsid w:val="00637DA2"/>
    <w:rsid w:val="0064045C"/>
    <w:rsid w:val="00640D7A"/>
    <w:rsid w:val="0064117B"/>
    <w:rsid w:val="0064242B"/>
    <w:rsid w:val="0064556B"/>
    <w:rsid w:val="00646B84"/>
    <w:rsid w:val="00651F0C"/>
    <w:rsid w:val="0065392B"/>
    <w:rsid w:val="0065458F"/>
    <w:rsid w:val="00655F48"/>
    <w:rsid w:val="00656B0C"/>
    <w:rsid w:val="006603FA"/>
    <w:rsid w:val="0066096F"/>
    <w:rsid w:val="00660F42"/>
    <w:rsid w:val="0066103E"/>
    <w:rsid w:val="00661174"/>
    <w:rsid w:val="006616E8"/>
    <w:rsid w:val="0066243A"/>
    <w:rsid w:val="00662B67"/>
    <w:rsid w:val="00662DDD"/>
    <w:rsid w:val="006657BE"/>
    <w:rsid w:val="00665D54"/>
    <w:rsid w:val="00666C4C"/>
    <w:rsid w:val="006671D1"/>
    <w:rsid w:val="006711FF"/>
    <w:rsid w:val="006714CC"/>
    <w:rsid w:val="00671814"/>
    <w:rsid w:val="00672BD2"/>
    <w:rsid w:val="00673551"/>
    <w:rsid w:val="00673837"/>
    <w:rsid w:val="00674560"/>
    <w:rsid w:val="006754E5"/>
    <w:rsid w:val="006756BC"/>
    <w:rsid w:val="00675713"/>
    <w:rsid w:val="00677921"/>
    <w:rsid w:val="00680008"/>
    <w:rsid w:val="00680A26"/>
    <w:rsid w:val="0068128D"/>
    <w:rsid w:val="00683170"/>
    <w:rsid w:val="00683627"/>
    <w:rsid w:val="00684A5A"/>
    <w:rsid w:val="00684C59"/>
    <w:rsid w:val="006873B0"/>
    <w:rsid w:val="00687E03"/>
    <w:rsid w:val="00691DA3"/>
    <w:rsid w:val="0069214C"/>
    <w:rsid w:val="00692C7B"/>
    <w:rsid w:val="00693988"/>
    <w:rsid w:val="006946A3"/>
    <w:rsid w:val="0069484D"/>
    <w:rsid w:val="00694A7B"/>
    <w:rsid w:val="00696766"/>
    <w:rsid w:val="00696B56"/>
    <w:rsid w:val="00696E8B"/>
    <w:rsid w:val="0069791B"/>
    <w:rsid w:val="006A04F1"/>
    <w:rsid w:val="006A2CAC"/>
    <w:rsid w:val="006A3121"/>
    <w:rsid w:val="006A370B"/>
    <w:rsid w:val="006A3C16"/>
    <w:rsid w:val="006A3D5F"/>
    <w:rsid w:val="006A496C"/>
    <w:rsid w:val="006A5633"/>
    <w:rsid w:val="006A5868"/>
    <w:rsid w:val="006A6707"/>
    <w:rsid w:val="006A6B93"/>
    <w:rsid w:val="006A7115"/>
    <w:rsid w:val="006A7295"/>
    <w:rsid w:val="006A748E"/>
    <w:rsid w:val="006B0949"/>
    <w:rsid w:val="006B0CB3"/>
    <w:rsid w:val="006B1B74"/>
    <w:rsid w:val="006B2ED2"/>
    <w:rsid w:val="006B3DD6"/>
    <w:rsid w:val="006B4F8B"/>
    <w:rsid w:val="006C11B0"/>
    <w:rsid w:val="006C153A"/>
    <w:rsid w:val="006C204C"/>
    <w:rsid w:val="006C2CEF"/>
    <w:rsid w:val="006C32F4"/>
    <w:rsid w:val="006C43AC"/>
    <w:rsid w:val="006C44BB"/>
    <w:rsid w:val="006C460A"/>
    <w:rsid w:val="006C7C58"/>
    <w:rsid w:val="006C7D37"/>
    <w:rsid w:val="006D04D2"/>
    <w:rsid w:val="006D066D"/>
    <w:rsid w:val="006D2158"/>
    <w:rsid w:val="006D2A9B"/>
    <w:rsid w:val="006D2CE4"/>
    <w:rsid w:val="006D3AC7"/>
    <w:rsid w:val="006D5D4F"/>
    <w:rsid w:val="006D6160"/>
    <w:rsid w:val="006D6E53"/>
    <w:rsid w:val="006D7556"/>
    <w:rsid w:val="006D79F0"/>
    <w:rsid w:val="006E0475"/>
    <w:rsid w:val="006E0480"/>
    <w:rsid w:val="006E071F"/>
    <w:rsid w:val="006E1006"/>
    <w:rsid w:val="006E1BB4"/>
    <w:rsid w:val="006E1FEC"/>
    <w:rsid w:val="006E21DA"/>
    <w:rsid w:val="006E301C"/>
    <w:rsid w:val="006E35A7"/>
    <w:rsid w:val="006E43D6"/>
    <w:rsid w:val="006E51E8"/>
    <w:rsid w:val="006E58E9"/>
    <w:rsid w:val="006E6679"/>
    <w:rsid w:val="006E67FC"/>
    <w:rsid w:val="006E69E0"/>
    <w:rsid w:val="006E6D75"/>
    <w:rsid w:val="006F00F6"/>
    <w:rsid w:val="006F0991"/>
    <w:rsid w:val="006F0B6C"/>
    <w:rsid w:val="006F0BC2"/>
    <w:rsid w:val="006F169B"/>
    <w:rsid w:val="006F1ACE"/>
    <w:rsid w:val="006F1F3D"/>
    <w:rsid w:val="006F324A"/>
    <w:rsid w:val="006F330F"/>
    <w:rsid w:val="006F340E"/>
    <w:rsid w:val="006F3700"/>
    <w:rsid w:val="006F3F13"/>
    <w:rsid w:val="006F4692"/>
    <w:rsid w:val="006F54ED"/>
    <w:rsid w:val="006F658B"/>
    <w:rsid w:val="006F66A5"/>
    <w:rsid w:val="006F6AEE"/>
    <w:rsid w:val="006F6B16"/>
    <w:rsid w:val="006F6F2D"/>
    <w:rsid w:val="006F6FBF"/>
    <w:rsid w:val="006F7411"/>
    <w:rsid w:val="00700F5E"/>
    <w:rsid w:val="00702770"/>
    <w:rsid w:val="00703F8B"/>
    <w:rsid w:val="00704396"/>
    <w:rsid w:val="0070504B"/>
    <w:rsid w:val="007050B3"/>
    <w:rsid w:val="007107FD"/>
    <w:rsid w:val="00712925"/>
    <w:rsid w:val="00712A8A"/>
    <w:rsid w:val="00712DCD"/>
    <w:rsid w:val="0071420F"/>
    <w:rsid w:val="0071507E"/>
    <w:rsid w:val="00715277"/>
    <w:rsid w:val="0071571E"/>
    <w:rsid w:val="007178CE"/>
    <w:rsid w:val="00720E82"/>
    <w:rsid w:val="00720F71"/>
    <w:rsid w:val="007213F7"/>
    <w:rsid w:val="007224AC"/>
    <w:rsid w:val="00723263"/>
    <w:rsid w:val="00723288"/>
    <w:rsid w:val="00724B11"/>
    <w:rsid w:val="0072580F"/>
    <w:rsid w:val="007259E0"/>
    <w:rsid w:val="00727B28"/>
    <w:rsid w:val="0073131B"/>
    <w:rsid w:val="0073131F"/>
    <w:rsid w:val="007319BF"/>
    <w:rsid w:val="00732139"/>
    <w:rsid w:val="00732558"/>
    <w:rsid w:val="007328D1"/>
    <w:rsid w:val="007337FF"/>
    <w:rsid w:val="00733CA9"/>
    <w:rsid w:val="00733E54"/>
    <w:rsid w:val="007340B1"/>
    <w:rsid w:val="00734477"/>
    <w:rsid w:val="00734AB3"/>
    <w:rsid w:val="0073536B"/>
    <w:rsid w:val="0073678A"/>
    <w:rsid w:val="00737105"/>
    <w:rsid w:val="007379FF"/>
    <w:rsid w:val="00737BED"/>
    <w:rsid w:val="00740341"/>
    <w:rsid w:val="007403FB"/>
    <w:rsid w:val="007426C2"/>
    <w:rsid w:val="00742A75"/>
    <w:rsid w:val="00742C81"/>
    <w:rsid w:val="00743351"/>
    <w:rsid w:val="0074346A"/>
    <w:rsid w:val="00743B6D"/>
    <w:rsid w:val="007441A7"/>
    <w:rsid w:val="007446DE"/>
    <w:rsid w:val="0074790E"/>
    <w:rsid w:val="0075090C"/>
    <w:rsid w:val="00751392"/>
    <w:rsid w:val="00751AED"/>
    <w:rsid w:val="00751D93"/>
    <w:rsid w:val="0075302E"/>
    <w:rsid w:val="00754218"/>
    <w:rsid w:val="00755339"/>
    <w:rsid w:val="007556BF"/>
    <w:rsid w:val="00755AEA"/>
    <w:rsid w:val="0075671F"/>
    <w:rsid w:val="00756BD1"/>
    <w:rsid w:val="00761118"/>
    <w:rsid w:val="007619E4"/>
    <w:rsid w:val="00761E53"/>
    <w:rsid w:val="00763D73"/>
    <w:rsid w:val="00763D95"/>
    <w:rsid w:val="0076580E"/>
    <w:rsid w:val="00765FBA"/>
    <w:rsid w:val="007661CD"/>
    <w:rsid w:val="0076647D"/>
    <w:rsid w:val="00766E6D"/>
    <w:rsid w:val="0076752C"/>
    <w:rsid w:val="00770582"/>
    <w:rsid w:val="007713BD"/>
    <w:rsid w:val="007714EB"/>
    <w:rsid w:val="00771588"/>
    <w:rsid w:val="0077211D"/>
    <w:rsid w:val="0077219C"/>
    <w:rsid w:val="007722FE"/>
    <w:rsid w:val="007726E5"/>
    <w:rsid w:val="00773F0A"/>
    <w:rsid w:val="00776B67"/>
    <w:rsid w:val="007772F5"/>
    <w:rsid w:val="007803AB"/>
    <w:rsid w:val="00781788"/>
    <w:rsid w:val="007818BB"/>
    <w:rsid w:val="007824CA"/>
    <w:rsid w:val="00784458"/>
    <w:rsid w:val="007854BA"/>
    <w:rsid w:val="00785F37"/>
    <w:rsid w:val="00787BF1"/>
    <w:rsid w:val="00787D36"/>
    <w:rsid w:val="00790255"/>
    <w:rsid w:val="00790364"/>
    <w:rsid w:val="0079274E"/>
    <w:rsid w:val="00792D94"/>
    <w:rsid w:val="00792EE5"/>
    <w:rsid w:val="007934C8"/>
    <w:rsid w:val="0079378F"/>
    <w:rsid w:val="00795D11"/>
    <w:rsid w:val="00796879"/>
    <w:rsid w:val="00796A64"/>
    <w:rsid w:val="00796F19"/>
    <w:rsid w:val="007971B3"/>
    <w:rsid w:val="007A0095"/>
    <w:rsid w:val="007A1892"/>
    <w:rsid w:val="007A1B89"/>
    <w:rsid w:val="007A1EE3"/>
    <w:rsid w:val="007A1F34"/>
    <w:rsid w:val="007A3289"/>
    <w:rsid w:val="007A3994"/>
    <w:rsid w:val="007A48AC"/>
    <w:rsid w:val="007A573F"/>
    <w:rsid w:val="007A62ED"/>
    <w:rsid w:val="007A6383"/>
    <w:rsid w:val="007A678C"/>
    <w:rsid w:val="007A6A36"/>
    <w:rsid w:val="007A6C96"/>
    <w:rsid w:val="007A72A7"/>
    <w:rsid w:val="007A7614"/>
    <w:rsid w:val="007A7E40"/>
    <w:rsid w:val="007B1DC5"/>
    <w:rsid w:val="007B3125"/>
    <w:rsid w:val="007B3635"/>
    <w:rsid w:val="007B3D39"/>
    <w:rsid w:val="007B4345"/>
    <w:rsid w:val="007B5A57"/>
    <w:rsid w:val="007B5FE8"/>
    <w:rsid w:val="007B6204"/>
    <w:rsid w:val="007B7D7A"/>
    <w:rsid w:val="007C02AC"/>
    <w:rsid w:val="007C10D2"/>
    <w:rsid w:val="007C162F"/>
    <w:rsid w:val="007C1984"/>
    <w:rsid w:val="007C3040"/>
    <w:rsid w:val="007C3B6B"/>
    <w:rsid w:val="007C40B4"/>
    <w:rsid w:val="007C4B85"/>
    <w:rsid w:val="007D07B6"/>
    <w:rsid w:val="007D1739"/>
    <w:rsid w:val="007D1954"/>
    <w:rsid w:val="007D2354"/>
    <w:rsid w:val="007D2CC8"/>
    <w:rsid w:val="007D3079"/>
    <w:rsid w:val="007D336B"/>
    <w:rsid w:val="007D3832"/>
    <w:rsid w:val="007D4F04"/>
    <w:rsid w:val="007D55D9"/>
    <w:rsid w:val="007D639F"/>
    <w:rsid w:val="007D68E2"/>
    <w:rsid w:val="007D7070"/>
    <w:rsid w:val="007E1ED1"/>
    <w:rsid w:val="007E214B"/>
    <w:rsid w:val="007E23E7"/>
    <w:rsid w:val="007E2ABA"/>
    <w:rsid w:val="007E3C55"/>
    <w:rsid w:val="007E475B"/>
    <w:rsid w:val="007E6FBC"/>
    <w:rsid w:val="007F0D46"/>
    <w:rsid w:val="007F11AD"/>
    <w:rsid w:val="007F148D"/>
    <w:rsid w:val="007F1C3B"/>
    <w:rsid w:val="007F4CF2"/>
    <w:rsid w:val="007F5BE9"/>
    <w:rsid w:val="007F6368"/>
    <w:rsid w:val="007F647E"/>
    <w:rsid w:val="007F7692"/>
    <w:rsid w:val="007F7993"/>
    <w:rsid w:val="007F799E"/>
    <w:rsid w:val="00800AB9"/>
    <w:rsid w:val="00800F45"/>
    <w:rsid w:val="00801204"/>
    <w:rsid w:val="00802921"/>
    <w:rsid w:val="00804064"/>
    <w:rsid w:val="0080436E"/>
    <w:rsid w:val="008070EA"/>
    <w:rsid w:val="0080782C"/>
    <w:rsid w:val="0080791C"/>
    <w:rsid w:val="008079C6"/>
    <w:rsid w:val="00811128"/>
    <w:rsid w:val="008125D2"/>
    <w:rsid w:val="00812DCF"/>
    <w:rsid w:val="00812E12"/>
    <w:rsid w:val="00814C73"/>
    <w:rsid w:val="00816108"/>
    <w:rsid w:val="0081649E"/>
    <w:rsid w:val="00817B22"/>
    <w:rsid w:val="00821744"/>
    <w:rsid w:val="00821A5C"/>
    <w:rsid w:val="00822014"/>
    <w:rsid w:val="008237B6"/>
    <w:rsid w:val="00823BEE"/>
    <w:rsid w:val="00823C6D"/>
    <w:rsid w:val="0082404E"/>
    <w:rsid w:val="0082464D"/>
    <w:rsid w:val="008258C4"/>
    <w:rsid w:val="008300CD"/>
    <w:rsid w:val="008306A8"/>
    <w:rsid w:val="0083190F"/>
    <w:rsid w:val="008319F9"/>
    <w:rsid w:val="00831DA6"/>
    <w:rsid w:val="008324CA"/>
    <w:rsid w:val="0083379E"/>
    <w:rsid w:val="008341A3"/>
    <w:rsid w:val="00834598"/>
    <w:rsid w:val="00834688"/>
    <w:rsid w:val="00834A80"/>
    <w:rsid w:val="00835252"/>
    <w:rsid w:val="00835A51"/>
    <w:rsid w:val="00837332"/>
    <w:rsid w:val="00841EEB"/>
    <w:rsid w:val="008436E9"/>
    <w:rsid w:val="00845B42"/>
    <w:rsid w:val="00846123"/>
    <w:rsid w:val="008475D8"/>
    <w:rsid w:val="0085062C"/>
    <w:rsid w:val="00850E00"/>
    <w:rsid w:val="008558C6"/>
    <w:rsid w:val="00855EC9"/>
    <w:rsid w:val="0085736E"/>
    <w:rsid w:val="00857FEE"/>
    <w:rsid w:val="00861DF2"/>
    <w:rsid w:val="00862446"/>
    <w:rsid w:val="00862DB7"/>
    <w:rsid w:val="00862F72"/>
    <w:rsid w:val="00863A3D"/>
    <w:rsid w:val="00863D46"/>
    <w:rsid w:val="00864049"/>
    <w:rsid w:val="008641AD"/>
    <w:rsid w:val="0086469D"/>
    <w:rsid w:val="00865DEC"/>
    <w:rsid w:val="00867837"/>
    <w:rsid w:val="00870251"/>
    <w:rsid w:val="0087098A"/>
    <w:rsid w:val="00871898"/>
    <w:rsid w:val="008738FB"/>
    <w:rsid w:val="00874123"/>
    <w:rsid w:val="00874BA9"/>
    <w:rsid w:val="008750CC"/>
    <w:rsid w:val="00875FD8"/>
    <w:rsid w:val="008761AF"/>
    <w:rsid w:val="008808E1"/>
    <w:rsid w:val="008814C3"/>
    <w:rsid w:val="0088232C"/>
    <w:rsid w:val="0088495A"/>
    <w:rsid w:val="00885DA2"/>
    <w:rsid w:val="00886A8E"/>
    <w:rsid w:val="00890E49"/>
    <w:rsid w:val="0089159C"/>
    <w:rsid w:val="00891986"/>
    <w:rsid w:val="00891CB3"/>
    <w:rsid w:val="00892913"/>
    <w:rsid w:val="00892B96"/>
    <w:rsid w:val="00893289"/>
    <w:rsid w:val="008943C4"/>
    <w:rsid w:val="00894DA0"/>
    <w:rsid w:val="00894E4C"/>
    <w:rsid w:val="008961F8"/>
    <w:rsid w:val="008A46E7"/>
    <w:rsid w:val="008A4AC2"/>
    <w:rsid w:val="008A55FE"/>
    <w:rsid w:val="008A58DA"/>
    <w:rsid w:val="008A5E03"/>
    <w:rsid w:val="008A66F2"/>
    <w:rsid w:val="008A7C65"/>
    <w:rsid w:val="008B0BBE"/>
    <w:rsid w:val="008B0C54"/>
    <w:rsid w:val="008B3651"/>
    <w:rsid w:val="008B4707"/>
    <w:rsid w:val="008B57D4"/>
    <w:rsid w:val="008B5BB2"/>
    <w:rsid w:val="008B5BCF"/>
    <w:rsid w:val="008B6583"/>
    <w:rsid w:val="008B6D0F"/>
    <w:rsid w:val="008B6D17"/>
    <w:rsid w:val="008B6EBA"/>
    <w:rsid w:val="008B7A48"/>
    <w:rsid w:val="008C05C8"/>
    <w:rsid w:val="008C170A"/>
    <w:rsid w:val="008C2131"/>
    <w:rsid w:val="008C2C8C"/>
    <w:rsid w:val="008C4176"/>
    <w:rsid w:val="008C6142"/>
    <w:rsid w:val="008C6DBA"/>
    <w:rsid w:val="008C78AC"/>
    <w:rsid w:val="008D0002"/>
    <w:rsid w:val="008D0CFF"/>
    <w:rsid w:val="008D24EA"/>
    <w:rsid w:val="008D3949"/>
    <w:rsid w:val="008D3DB8"/>
    <w:rsid w:val="008D4F0A"/>
    <w:rsid w:val="008D5429"/>
    <w:rsid w:val="008D60E7"/>
    <w:rsid w:val="008D6164"/>
    <w:rsid w:val="008D6B92"/>
    <w:rsid w:val="008D6EEE"/>
    <w:rsid w:val="008D7133"/>
    <w:rsid w:val="008E0200"/>
    <w:rsid w:val="008E060B"/>
    <w:rsid w:val="008E0D35"/>
    <w:rsid w:val="008E202D"/>
    <w:rsid w:val="008E20A2"/>
    <w:rsid w:val="008E29A8"/>
    <w:rsid w:val="008E3116"/>
    <w:rsid w:val="008E4670"/>
    <w:rsid w:val="008E545C"/>
    <w:rsid w:val="008E5A42"/>
    <w:rsid w:val="008E5FDB"/>
    <w:rsid w:val="008E67DA"/>
    <w:rsid w:val="008E681A"/>
    <w:rsid w:val="008E6E17"/>
    <w:rsid w:val="008E74A0"/>
    <w:rsid w:val="008E74DB"/>
    <w:rsid w:val="008E7609"/>
    <w:rsid w:val="008E7B20"/>
    <w:rsid w:val="008F041B"/>
    <w:rsid w:val="008F0BC4"/>
    <w:rsid w:val="008F0D53"/>
    <w:rsid w:val="008F24CC"/>
    <w:rsid w:val="008F3CA7"/>
    <w:rsid w:val="008F5189"/>
    <w:rsid w:val="008F5370"/>
    <w:rsid w:val="008F59ED"/>
    <w:rsid w:val="008F5C63"/>
    <w:rsid w:val="008F689B"/>
    <w:rsid w:val="008F720F"/>
    <w:rsid w:val="00900808"/>
    <w:rsid w:val="00900916"/>
    <w:rsid w:val="00900C75"/>
    <w:rsid w:val="009017A3"/>
    <w:rsid w:val="009030F0"/>
    <w:rsid w:val="009036F4"/>
    <w:rsid w:val="0090538F"/>
    <w:rsid w:val="00906F10"/>
    <w:rsid w:val="0090709B"/>
    <w:rsid w:val="00907BA0"/>
    <w:rsid w:val="00911327"/>
    <w:rsid w:val="0091318E"/>
    <w:rsid w:val="0091347B"/>
    <w:rsid w:val="00915D56"/>
    <w:rsid w:val="00916F59"/>
    <w:rsid w:val="009223B4"/>
    <w:rsid w:val="00922497"/>
    <w:rsid w:val="00922C4E"/>
    <w:rsid w:val="00922F82"/>
    <w:rsid w:val="0092329C"/>
    <w:rsid w:val="009259D2"/>
    <w:rsid w:val="009262EE"/>
    <w:rsid w:val="00926DF0"/>
    <w:rsid w:val="009274EC"/>
    <w:rsid w:val="00927B0B"/>
    <w:rsid w:val="00930066"/>
    <w:rsid w:val="009305B7"/>
    <w:rsid w:val="00931047"/>
    <w:rsid w:val="00931BA8"/>
    <w:rsid w:val="00931F47"/>
    <w:rsid w:val="00932DC0"/>
    <w:rsid w:val="00933627"/>
    <w:rsid w:val="00933CCB"/>
    <w:rsid w:val="00934839"/>
    <w:rsid w:val="00934C9E"/>
    <w:rsid w:val="009355D7"/>
    <w:rsid w:val="00936228"/>
    <w:rsid w:val="00940001"/>
    <w:rsid w:val="00940191"/>
    <w:rsid w:val="00945728"/>
    <w:rsid w:val="00945A97"/>
    <w:rsid w:val="009463D9"/>
    <w:rsid w:val="009474F3"/>
    <w:rsid w:val="009475EB"/>
    <w:rsid w:val="00947C7A"/>
    <w:rsid w:val="00951E8B"/>
    <w:rsid w:val="00951FC7"/>
    <w:rsid w:val="009521AC"/>
    <w:rsid w:val="0095253A"/>
    <w:rsid w:val="009527B3"/>
    <w:rsid w:val="009527B4"/>
    <w:rsid w:val="00952ECB"/>
    <w:rsid w:val="00953217"/>
    <w:rsid w:val="00955973"/>
    <w:rsid w:val="00956EB3"/>
    <w:rsid w:val="0096047F"/>
    <w:rsid w:val="00960D01"/>
    <w:rsid w:val="00962614"/>
    <w:rsid w:val="00962D4F"/>
    <w:rsid w:val="00962ED4"/>
    <w:rsid w:val="009631FC"/>
    <w:rsid w:val="0096334A"/>
    <w:rsid w:val="00964138"/>
    <w:rsid w:val="0096519B"/>
    <w:rsid w:val="009656ED"/>
    <w:rsid w:val="00966ABC"/>
    <w:rsid w:val="00966C0A"/>
    <w:rsid w:val="0096708C"/>
    <w:rsid w:val="00970C36"/>
    <w:rsid w:val="00971554"/>
    <w:rsid w:val="0097174D"/>
    <w:rsid w:val="009760B4"/>
    <w:rsid w:val="0097656E"/>
    <w:rsid w:val="00977ADA"/>
    <w:rsid w:val="00980697"/>
    <w:rsid w:val="009815DC"/>
    <w:rsid w:val="00981A20"/>
    <w:rsid w:val="00982FBF"/>
    <w:rsid w:val="009830AC"/>
    <w:rsid w:val="00983727"/>
    <w:rsid w:val="009844CA"/>
    <w:rsid w:val="00984822"/>
    <w:rsid w:val="00985CC3"/>
    <w:rsid w:val="00986C80"/>
    <w:rsid w:val="0098752C"/>
    <w:rsid w:val="00990083"/>
    <w:rsid w:val="009903D1"/>
    <w:rsid w:val="00990717"/>
    <w:rsid w:val="009913C1"/>
    <w:rsid w:val="009918B9"/>
    <w:rsid w:val="00992AA3"/>
    <w:rsid w:val="00993945"/>
    <w:rsid w:val="0099516A"/>
    <w:rsid w:val="009951C6"/>
    <w:rsid w:val="0099549B"/>
    <w:rsid w:val="009960EF"/>
    <w:rsid w:val="00996326"/>
    <w:rsid w:val="009972F1"/>
    <w:rsid w:val="00997FF4"/>
    <w:rsid w:val="009A02F5"/>
    <w:rsid w:val="009A31E2"/>
    <w:rsid w:val="009A3558"/>
    <w:rsid w:val="009A41DD"/>
    <w:rsid w:val="009A46F2"/>
    <w:rsid w:val="009A4922"/>
    <w:rsid w:val="009A4BCE"/>
    <w:rsid w:val="009A5BB5"/>
    <w:rsid w:val="009A5C55"/>
    <w:rsid w:val="009A6270"/>
    <w:rsid w:val="009A6428"/>
    <w:rsid w:val="009A66CD"/>
    <w:rsid w:val="009A70A3"/>
    <w:rsid w:val="009A73D4"/>
    <w:rsid w:val="009B07E7"/>
    <w:rsid w:val="009B194A"/>
    <w:rsid w:val="009B22CE"/>
    <w:rsid w:val="009B259B"/>
    <w:rsid w:val="009B2999"/>
    <w:rsid w:val="009B2AC5"/>
    <w:rsid w:val="009B317C"/>
    <w:rsid w:val="009B31E1"/>
    <w:rsid w:val="009B3754"/>
    <w:rsid w:val="009B3BFC"/>
    <w:rsid w:val="009B3C06"/>
    <w:rsid w:val="009B43CD"/>
    <w:rsid w:val="009B441F"/>
    <w:rsid w:val="009B52F3"/>
    <w:rsid w:val="009B55BE"/>
    <w:rsid w:val="009B5942"/>
    <w:rsid w:val="009B6650"/>
    <w:rsid w:val="009B6F5F"/>
    <w:rsid w:val="009C0911"/>
    <w:rsid w:val="009C0DFB"/>
    <w:rsid w:val="009C1270"/>
    <w:rsid w:val="009C152F"/>
    <w:rsid w:val="009C20D0"/>
    <w:rsid w:val="009C2324"/>
    <w:rsid w:val="009C2397"/>
    <w:rsid w:val="009C3B00"/>
    <w:rsid w:val="009C3F4B"/>
    <w:rsid w:val="009C4335"/>
    <w:rsid w:val="009C48B3"/>
    <w:rsid w:val="009C501A"/>
    <w:rsid w:val="009C51C4"/>
    <w:rsid w:val="009C59FB"/>
    <w:rsid w:val="009C5A27"/>
    <w:rsid w:val="009C5BD7"/>
    <w:rsid w:val="009C7376"/>
    <w:rsid w:val="009C73C3"/>
    <w:rsid w:val="009D0D1F"/>
    <w:rsid w:val="009D150C"/>
    <w:rsid w:val="009D1865"/>
    <w:rsid w:val="009D57C3"/>
    <w:rsid w:val="009D6C67"/>
    <w:rsid w:val="009E0919"/>
    <w:rsid w:val="009E0B93"/>
    <w:rsid w:val="009E0BCB"/>
    <w:rsid w:val="009E0FCA"/>
    <w:rsid w:val="009E19F3"/>
    <w:rsid w:val="009E1A6E"/>
    <w:rsid w:val="009E1D60"/>
    <w:rsid w:val="009E1F4A"/>
    <w:rsid w:val="009E37D8"/>
    <w:rsid w:val="009E43C5"/>
    <w:rsid w:val="009E476D"/>
    <w:rsid w:val="009E4873"/>
    <w:rsid w:val="009E4906"/>
    <w:rsid w:val="009E491B"/>
    <w:rsid w:val="009E5298"/>
    <w:rsid w:val="009E59FE"/>
    <w:rsid w:val="009E5D90"/>
    <w:rsid w:val="009E5E1B"/>
    <w:rsid w:val="009F0014"/>
    <w:rsid w:val="009F013E"/>
    <w:rsid w:val="009F2520"/>
    <w:rsid w:val="009F4113"/>
    <w:rsid w:val="009F4682"/>
    <w:rsid w:val="009F4824"/>
    <w:rsid w:val="009F49D3"/>
    <w:rsid w:val="009F65AB"/>
    <w:rsid w:val="009F7287"/>
    <w:rsid w:val="00A005E7"/>
    <w:rsid w:val="00A00B07"/>
    <w:rsid w:val="00A01AAD"/>
    <w:rsid w:val="00A01D85"/>
    <w:rsid w:val="00A0201B"/>
    <w:rsid w:val="00A02098"/>
    <w:rsid w:val="00A026A4"/>
    <w:rsid w:val="00A02E30"/>
    <w:rsid w:val="00A0355D"/>
    <w:rsid w:val="00A04629"/>
    <w:rsid w:val="00A11162"/>
    <w:rsid w:val="00A11936"/>
    <w:rsid w:val="00A12467"/>
    <w:rsid w:val="00A12866"/>
    <w:rsid w:val="00A12EFE"/>
    <w:rsid w:val="00A140A0"/>
    <w:rsid w:val="00A1563E"/>
    <w:rsid w:val="00A16069"/>
    <w:rsid w:val="00A16560"/>
    <w:rsid w:val="00A2030C"/>
    <w:rsid w:val="00A21C2E"/>
    <w:rsid w:val="00A2263C"/>
    <w:rsid w:val="00A2334A"/>
    <w:rsid w:val="00A24097"/>
    <w:rsid w:val="00A25763"/>
    <w:rsid w:val="00A26E54"/>
    <w:rsid w:val="00A271A7"/>
    <w:rsid w:val="00A31141"/>
    <w:rsid w:val="00A333AD"/>
    <w:rsid w:val="00A3370F"/>
    <w:rsid w:val="00A341C6"/>
    <w:rsid w:val="00A34790"/>
    <w:rsid w:val="00A35671"/>
    <w:rsid w:val="00A358B1"/>
    <w:rsid w:val="00A3590F"/>
    <w:rsid w:val="00A37E78"/>
    <w:rsid w:val="00A4080B"/>
    <w:rsid w:val="00A41ED6"/>
    <w:rsid w:val="00A42C06"/>
    <w:rsid w:val="00A43B04"/>
    <w:rsid w:val="00A440E7"/>
    <w:rsid w:val="00A4552F"/>
    <w:rsid w:val="00A45723"/>
    <w:rsid w:val="00A47C7A"/>
    <w:rsid w:val="00A50182"/>
    <w:rsid w:val="00A52617"/>
    <w:rsid w:val="00A53A28"/>
    <w:rsid w:val="00A53E9C"/>
    <w:rsid w:val="00A54E2E"/>
    <w:rsid w:val="00A57387"/>
    <w:rsid w:val="00A57C2A"/>
    <w:rsid w:val="00A57E44"/>
    <w:rsid w:val="00A6157A"/>
    <w:rsid w:val="00A6212D"/>
    <w:rsid w:val="00A62F67"/>
    <w:rsid w:val="00A64565"/>
    <w:rsid w:val="00A650F1"/>
    <w:rsid w:val="00A65BDE"/>
    <w:rsid w:val="00A668D2"/>
    <w:rsid w:val="00A709BB"/>
    <w:rsid w:val="00A71600"/>
    <w:rsid w:val="00A71DA8"/>
    <w:rsid w:val="00A7252A"/>
    <w:rsid w:val="00A7323F"/>
    <w:rsid w:val="00A73383"/>
    <w:rsid w:val="00A738F9"/>
    <w:rsid w:val="00A74472"/>
    <w:rsid w:val="00A74964"/>
    <w:rsid w:val="00A74FFD"/>
    <w:rsid w:val="00A753E0"/>
    <w:rsid w:val="00A76D27"/>
    <w:rsid w:val="00A80730"/>
    <w:rsid w:val="00A80A7B"/>
    <w:rsid w:val="00A8160C"/>
    <w:rsid w:val="00A81CF6"/>
    <w:rsid w:val="00A832E9"/>
    <w:rsid w:val="00A83FFA"/>
    <w:rsid w:val="00A8491F"/>
    <w:rsid w:val="00A853DA"/>
    <w:rsid w:val="00A86451"/>
    <w:rsid w:val="00A864E3"/>
    <w:rsid w:val="00A866BA"/>
    <w:rsid w:val="00A87254"/>
    <w:rsid w:val="00A87C20"/>
    <w:rsid w:val="00A87FFD"/>
    <w:rsid w:val="00A91853"/>
    <w:rsid w:val="00A918B2"/>
    <w:rsid w:val="00A925AA"/>
    <w:rsid w:val="00A92F08"/>
    <w:rsid w:val="00A94D87"/>
    <w:rsid w:val="00A95B37"/>
    <w:rsid w:val="00A96222"/>
    <w:rsid w:val="00A96283"/>
    <w:rsid w:val="00A966B1"/>
    <w:rsid w:val="00A9673C"/>
    <w:rsid w:val="00AA01F4"/>
    <w:rsid w:val="00AA07BC"/>
    <w:rsid w:val="00AA112E"/>
    <w:rsid w:val="00AA4509"/>
    <w:rsid w:val="00AA5E33"/>
    <w:rsid w:val="00AA7B08"/>
    <w:rsid w:val="00AB023E"/>
    <w:rsid w:val="00AB15EC"/>
    <w:rsid w:val="00AB201E"/>
    <w:rsid w:val="00AB2045"/>
    <w:rsid w:val="00AB40B0"/>
    <w:rsid w:val="00AB436F"/>
    <w:rsid w:val="00AB54EF"/>
    <w:rsid w:val="00AB56ED"/>
    <w:rsid w:val="00AB6CE5"/>
    <w:rsid w:val="00AC2CA9"/>
    <w:rsid w:val="00AC3D77"/>
    <w:rsid w:val="00AC4067"/>
    <w:rsid w:val="00AC480E"/>
    <w:rsid w:val="00AC4C5C"/>
    <w:rsid w:val="00AC4DA8"/>
    <w:rsid w:val="00AC5AEF"/>
    <w:rsid w:val="00AC6A8D"/>
    <w:rsid w:val="00AC7DC8"/>
    <w:rsid w:val="00AD296D"/>
    <w:rsid w:val="00AD3090"/>
    <w:rsid w:val="00AD4201"/>
    <w:rsid w:val="00AD4626"/>
    <w:rsid w:val="00AD4C6F"/>
    <w:rsid w:val="00AD594A"/>
    <w:rsid w:val="00AD7D79"/>
    <w:rsid w:val="00AE1027"/>
    <w:rsid w:val="00AE183B"/>
    <w:rsid w:val="00AE346A"/>
    <w:rsid w:val="00AE47B8"/>
    <w:rsid w:val="00AE4B9A"/>
    <w:rsid w:val="00AE6EA1"/>
    <w:rsid w:val="00AE7C34"/>
    <w:rsid w:val="00AF1130"/>
    <w:rsid w:val="00AF1426"/>
    <w:rsid w:val="00AF14E9"/>
    <w:rsid w:val="00AF24CB"/>
    <w:rsid w:val="00AF2766"/>
    <w:rsid w:val="00AF2F26"/>
    <w:rsid w:val="00AF3196"/>
    <w:rsid w:val="00AF461B"/>
    <w:rsid w:val="00AF4D85"/>
    <w:rsid w:val="00AF571E"/>
    <w:rsid w:val="00AF68CC"/>
    <w:rsid w:val="00AF69FE"/>
    <w:rsid w:val="00B007B8"/>
    <w:rsid w:val="00B00983"/>
    <w:rsid w:val="00B00B5A"/>
    <w:rsid w:val="00B01B36"/>
    <w:rsid w:val="00B05030"/>
    <w:rsid w:val="00B05F30"/>
    <w:rsid w:val="00B061BE"/>
    <w:rsid w:val="00B062CE"/>
    <w:rsid w:val="00B0774F"/>
    <w:rsid w:val="00B07A14"/>
    <w:rsid w:val="00B11571"/>
    <w:rsid w:val="00B1270D"/>
    <w:rsid w:val="00B1311B"/>
    <w:rsid w:val="00B135EA"/>
    <w:rsid w:val="00B14272"/>
    <w:rsid w:val="00B14ACA"/>
    <w:rsid w:val="00B14BC8"/>
    <w:rsid w:val="00B14DC5"/>
    <w:rsid w:val="00B20183"/>
    <w:rsid w:val="00B204BE"/>
    <w:rsid w:val="00B2116A"/>
    <w:rsid w:val="00B213D0"/>
    <w:rsid w:val="00B218F4"/>
    <w:rsid w:val="00B22180"/>
    <w:rsid w:val="00B24633"/>
    <w:rsid w:val="00B24FC7"/>
    <w:rsid w:val="00B27A8F"/>
    <w:rsid w:val="00B31D25"/>
    <w:rsid w:val="00B33DD3"/>
    <w:rsid w:val="00B340C9"/>
    <w:rsid w:val="00B35F38"/>
    <w:rsid w:val="00B36386"/>
    <w:rsid w:val="00B374F3"/>
    <w:rsid w:val="00B37540"/>
    <w:rsid w:val="00B375D6"/>
    <w:rsid w:val="00B40DD8"/>
    <w:rsid w:val="00B411EB"/>
    <w:rsid w:val="00B41AF4"/>
    <w:rsid w:val="00B4213B"/>
    <w:rsid w:val="00B42357"/>
    <w:rsid w:val="00B44531"/>
    <w:rsid w:val="00B45185"/>
    <w:rsid w:val="00B45A95"/>
    <w:rsid w:val="00B46D12"/>
    <w:rsid w:val="00B47771"/>
    <w:rsid w:val="00B50022"/>
    <w:rsid w:val="00B50ED0"/>
    <w:rsid w:val="00B515C9"/>
    <w:rsid w:val="00B5199E"/>
    <w:rsid w:val="00B52DE3"/>
    <w:rsid w:val="00B52F72"/>
    <w:rsid w:val="00B532C7"/>
    <w:rsid w:val="00B53766"/>
    <w:rsid w:val="00B54307"/>
    <w:rsid w:val="00B54BBF"/>
    <w:rsid w:val="00B55C78"/>
    <w:rsid w:val="00B56160"/>
    <w:rsid w:val="00B56654"/>
    <w:rsid w:val="00B56A09"/>
    <w:rsid w:val="00B56B57"/>
    <w:rsid w:val="00B57180"/>
    <w:rsid w:val="00B61009"/>
    <w:rsid w:val="00B61ED3"/>
    <w:rsid w:val="00B62C72"/>
    <w:rsid w:val="00B62D2F"/>
    <w:rsid w:val="00B64445"/>
    <w:rsid w:val="00B64F9F"/>
    <w:rsid w:val="00B6591E"/>
    <w:rsid w:val="00B6606A"/>
    <w:rsid w:val="00B708C9"/>
    <w:rsid w:val="00B70B29"/>
    <w:rsid w:val="00B70FFB"/>
    <w:rsid w:val="00B73311"/>
    <w:rsid w:val="00B734DC"/>
    <w:rsid w:val="00B739F8"/>
    <w:rsid w:val="00B73D52"/>
    <w:rsid w:val="00B7489D"/>
    <w:rsid w:val="00B7495D"/>
    <w:rsid w:val="00B7525D"/>
    <w:rsid w:val="00B754F1"/>
    <w:rsid w:val="00B7715E"/>
    <w:rsid w:val="00B77380"/>
    <w:rsid w:val="00B7779E"/>
    <w:rsid w:val="00B81306"/>
    <w:rsid w:val="00B81588"/>
    <w:rsid w:val="00B82AEC"/>
    <w:rsid w:val="00B835CB"/>
    <w:rsid w:val="00B836F5"/>
    <w:rsid w:val="00B83738"/>
    <w:rsid w:val="00B84022"/>
    <w:rsid w:val="00B85578"/>
    <w:rsid w:val="00B86278"/>
    <w:rsid w:val="00B86461"/>
    <w:rsid w:val="00B86479"/>
    <w:rsid w:val="00B90372"/>
    <w:rsid w:val="00B90E62"/>
    <w:rsid w:val="00B918FB"/>
    <w:rsid w:val="00B926C0"/>
    <w:rsid w:val="00B960BE"/>
    <w:rsid w:val="00B9614E"/>
    <w:rsid w:val="00B962A8"/>
    <w:rsid w:val="00B96F58"/>
    <w:rsid w:val="00BA0620"/>
    <w:rsid w:val="00BA0912"/>
    <w:rsid w:val="00BA178A"/>
    <w:rsid w:val="00BA1B34"/>
    <w:rsid w:val="00BA215B"/>
    <w:rsid w:val="00BA2733"/>
    <w:rsid w:val="00BA2951"/>
    <w:rsid w:val="00BA33F6"/>
    <w:rsid w:val="00BA4137"/>
    <w:rsid w:val="00BA4327"/>
    <w:rsid w:val="00BA469C"/>
    <w:rsid w:val="00BA494E"/>
    <w:rsid w:val="00BA5F49"/>
    <w:rsid w:val="00BA609E"/>
    <w:rsid w:val="00BA65AD"/>
    <w:rsid w:val="00BA6990"/>
    <w:rsid w:val="00BB0431"/>
    <w:rsid w:val="00BB1EC5"/>
    <w:rsid w:val="00BB2464"/>
    <w:rsid w:val="00BB2F17"/>
    <w:rsid w:val="00BB5C10"/>
    <w:rsid w:val="00BB6988"/>
    <w:rsid w:val="00BB7747"/>
    <w:rsid w:val="00BC042C"/>
    <w:rsid w:val="00BC071E"/>
    <w:rsid w:val="00BC0AF5"/>
    <w:rsid w:val="00BC1137"/>
    <w:rsid w:val="00BC1484"/>
    <w:rsid w:val="00BC14C0"/>
    <w:rsid w:val="00BC28A3"/>
    <w:rsid w:val="00BC2A58"/>
    <w:rsid w:val="00BC318F"/>
    <w:rsid w:val="00BC3273"/>
    <w:rsid w:val="00BC40CF"/>
    <w:rsid w:val="00BC4324"/>
    <w:rsid w:val="00BC4A4B"/>
    <w:rsid w:val="00BC4E98"/>
    <w:rsid w:val="00BC5490"/>
    <w:rsid w:val="00BC64E8"/>
    <w:rsid w:val="00BC65D7"/>
    <w:rsid w:val="00BC753F"/>
    <w:rsid w:val="00BC77B7"/>
    <w:rsid w:val="00BC78E3"/>
    <w:rsid w:val="00BD002E"/>
    <w:rsid w:val="00BD0FA4"/>
    <w:rsid w:val="00BD160E"/>
    <w:rsid w:val="00BD1CE7"/>
    <w:rsid w:val="00BD2184"/>
    <w:rsid w:val="00BD25CF"/>
    <w:rsid w:val="00BD28E4"/>
    <w:rsid w:val="00BD363A"/>
    <w:rsid w:val="00BD4045"/>
    <w:rsid w:val="00BD464C"/>
    <w:rsid w:val="00BD4C46"/>
    <w:rsid w:val="00BD6EA3"/>
    <w:rsid w:val="00BD7CF6"/>
    <w:rsid w:val="00BE006B"/>
    <w:rsid w:val="00BE03EE"/>
    <w:rsid w:val="00BE05CB"/>
    <w:rsid w:val="00BE06A2"/>
    <w:rsid w:val="00BE09ED"/>
    <w:rsid w:val="00BE0A03"/>
    <w:rsid w:val="00BE1344"/>
    <w:rsid w:val="00BE177E"/>
    <w:rsid w:val="00BE1E15"/>
    <w:rsid w:val="00BE26F5"/>
    <w:rsid w:val="00BE29E5"/>
    <w:rsid w:val="00BE2FCD"/>
    <w:rsid w:val="00BE3E16"/>
    <w:rsid w:val="00BE431D"/>
    <w:rsid w:val="00BE60A8"/>
    <w:rsid w:val="00BE665F"/>
    <w:rsid w:val="00BE6C1C"/>
    <w:rsid w:val="00BE6C23"/>
    <w:rsid w:val="00BE7E00"/>
    <w:rsid w:val="00BF04D6"/>
    <w:rsid w:val="00BF1263"/>
    <w:rsid w:val="00BF14D1"/>
    <w:rsid w:val="00BF20C2"/>
    <w:rsid w:val="00BF276F"/>
    <w:rsid w:val="00BF286C"/>
    <w:rsid w:val="00BF2B0E"/>
    <w:rsid w:val="00BF5D8A"/>
    <w:rsid w:val="00BF5F7A"/>
    <w:rsid w:val="00BF6B8F"/>
    <w:rsid w:val="00C00AEF"/>
    <w:rsid w:val="00C00D87"/>
    <w:rsid w:val="00C01414"/>
    <w:rsid w:val="00C023CC"/>
    <w:rsid w:val="00C02E59"/>
    <w:rsid w:val="00C02EB6"/>
    <w:rsid w:val="00C02FE0"/>
    <w:rsid w:val="00C033D1"/>
    <w:rsid w:val="00C04C2C"/>
    <w:rsid w:val="00C053DE"/>
    <w:rsid w:val="00C05797"/>
    <w:rsid w:val="00C058FA"/>
    <w:rsid w:val="00C05AFB"/>
    <w:rsid w:val="00C05F7D"/>
    <w:rsid w:val="00C062A5"/>
    <w:rsid w:val="00C0676B"/>
    <w:rsid w:val="00C06A74"/>
    <w:rsid w:val="00C06ECE"/>
    <w:rsid w:val="00C07394"/>
    <w:rsid w:val="00C10468"/>
    <w:rsid w:val="00C1079E"/>
    <w:rsid w:val="00C11549"/>
    <w:rsid w:val="00C12A32"/>
    <w:rsid w:val="00C14159"/>
    <w:rsid w:val="00C15340"/>
    <w:rsid w:val="00C15DC0"/>
    <w:rsid w:val="00C161E9"/>
    <w:rsid w:val="00C16B98"/>
    <w:rsid w:val="00C20B2C"/>
    <w:rsid w:val="00C2259B"/>
    <w:rsid w:val="00C22786"/>
    <w:rsid w:val="00C2373D"/>
    <w:rsid w:val="00C24A17"/>
    <w:rsid w:val="00C24D70"/>
    <w:rsid w:val="00C252E9"/>
    <w:rsid w:val="00C26CF1"/>
    <w:rsid w:val="00C276D5"/>
    <w:rsid w:val="00C30441"/>
    <w:rsid w:val="00C30B93"/>
    <w:rsid w:val="00C3208D"/>
    <w:rsid w:val="00C326C4"/>
    <w:rsid w:val="00C340A5"/>
    <w:rsid w:val="00C343F6"/>
    <w:rsid w:val="00C34D4B"/>
    <w:rsid w:val="00C35939"/>
    <w:rsid w:val="00C35C86"/>
    <w:rsid w:val="00C35DAD"/>
    <w:rsid w:val="00C35E2E"/>
    <w:rsid w:val="00C3667A"/>
    <w:rsid w:val="00C36762"/>
    <w:rsid w:val="00C3699E"/>
    <w:rsid w:val="00C36C69"/>
    <w:rsid w:val="00C37096"/>
    <w:rsid w:val="00C37ED6"/>
    <w:rsid w:val="00C41C89"/>
    <w:rsid w:val="00C41CD8"/>
    <w:rsid w:val="00C4250F"/>
    <w:rsid w:val="00C43FC8"/>
    <w:rsid w:val="00C461E3"/>
    <w:rsid w:val="00C46FEE"/>
    <w:rsid w:val="00C4711C"/>
    <w:rsid w:val="00C474A9"/>
    <w:rsid w:val="00C477F1"/>
    <w:rsid w:val="00C50138"/>
    <w:rsid w:val="00C50A76"/>
    <w:rsid w:val="00C516FF"/>
    <w:rsid w:val="00C5306B"/>
    <w:rsid w:val="00C533FA"/>
    <w:rsid w:val="00C541FB"/>
    <w:rsid w:val="00C548D6"/>
    <w:rsid w:val="00C56086"/>
    <w:rsid w:val="00C566B0"/>
    <w:rsid w:val="00C56B6B"/>
    <w:rsid w:val="00C577AE"/>
    <w:rsid w:val="00C579A4"/>
    <w:rsid w:val="00C57DAD"/>
    <w:rsid w:val="00C6004D"/>
    <w:rsid w:val="00C60249"/>
    <w:rsid w:val="00C60494"/>
    <w:rsid w:val="00C606E3"/>
    <w:rsid w:val="00C60790"/>
    <w:rsid w:val="00C62162"/>
    <w:rsid w:val="00C6231C"/>
    <w:rsid w:val="00C6282D"/>
    <w:rsid w:val="00C63F98"/>
    <w:rsid w:val="00C649CB"/>
    <w:rsid w:val="00C64E3F"/>
    <w:rsid w:val="00C64FCD"/>
    <w:rsid w:val="00C652AC"/>
    <w:rsid w:val="00C665AB"/>
    <w:rsid w:val="00C7058A"/>
    <w:rsid w:val="00C71983"/>
    <w:rsid w:val="00C74986"/>
    <w:rsid w:val="00C74E5E"/>
    <w:rsid w:val="00C768BA"/>
    <w:rsid w:val="00C76AF2"/>
    <w:rsid w:val="00C8007D"/>
    <w:rsid w:val="00C80E63"/>
    <w:rsid w:val="00C81AE6"/>
    <w:rsid w:val="00C8236B"/>
    <w:rsid w:val="00C8300B"/>
    <w:rsid w:val="00C833C6"/>
    <w:rsid w:val="00C85832"/>
    <w:rsid w:val="00C85C0C"/>
    <w:rsid w:val="00C86A19"/>
    <w:rsid w:val="00C90E08"/>
    <w:rsid w:val="00C912DF"/>
    <w:rsid w:val="00C9454A"/>
    <w:rsid w:val="00C9580F"/>
    <w:rsid w:val="00C95BAF"/>
    <w:rsid w:val="00C96352"/>
    <w:rsid w:val="00C96C70"/>
    <w:rsid w:val="00C972A2"/>
    <w:rsid w:val="00C978C9"/>
    <w:rsid w:val="00CA05F7"/>
    <w:rsid w:val="00CA0947"/>
    <w:rsid w:val="00CA1866"/>
    <w:rsid w:val="00CA271C"/>
    <w:rsid w:val="00CA34DE"/>
    <w:rsid w:val="00CA3832"/>
    <w:rsid w:val="00CA3910"/>
    <w:rsid w:val="00CA399D"/>
    <w:rsid w:val="00CA3C9D"/>
    <w:rsid w:val="00CA5F0B"/>
    <w:rsid w:val="00CA641D"/>
    <w:rsid w:val="00CA714D"/>
    <w:rsid w:val="00CA71D0"/>
    <w:rsid w:val="00CB0441"/>
    <w:rsid w:val="00CB0896"/>
    <w:rsid w:val="00CB1E52"/>
    <w:rsid w:val="00CB280C"/>
    <w:rsid w:val="00CB37F4"/>
    <w:rsid w:val="00CB505E"/>
    <w:rsid w:val="00CB5908"/>
    <w:rsid w:val="00CB7300"/>
    <w:rsid w:val="00CC109A"/>
    <w:rsid w:val="00CC1C71"/>
    <w:rsid w:val="00CC2141"/>
    <w:rsid w:val="00CC2661"/>
    <w:rsid w:val="00CC2695"/>
    <w:rsid w:val="00CC4105"/>
    <w:rsid w:val="00CC5AAE"/>
    <w:rsid w:val="00CC6D0F"/>
    <w:rsid w:val="00CD0B18"/>
    <w:rsid w:val="00CD1EF2"/>
    <w:rsid w:val="00CD29AF"/>
    <w:rsid w:val="00CD3202"/>
    <w:rsid w:val="00CD3B35"/>
    <w:rsid w:val="00CD3B73"/>
    <w:rsid w:val="00CD3C4C"/>
    <w:rsid w:val="00CD5A4C"/>
    <w:rsid w:val="00CD5DC0"/>
    <w:rsid w:val="00CD6660"/>
    <w:rsid w:val="00CD6ED4"/>
    <w:rsid w:val="00CE0019"/>
    <w:rsid w:val="00CE1440"/>
    <w:rsid w:val="00CE21ED"/>
    <w:rsid w:val="00CE37BC"/>
    <w:rsid w:val="00CE3AB1"/>
    <w:rsid w:val="00CE438E"/>
    <w:rsid w:val="00CE4507"/>
    <w:rsid w:val="00CE51BF"/>
    <w:rsid w:val="00CE5CDF"/>
    <w:rsid w:val="00CE6D6F"/>
    <w:rsid w:val="00CE7082"/>
    <w:rsid w:val="00CE713F"/>
    <w:rsid w:val="00CE7912"/>
    <w:rsid w:val="00CF0C0B"/>
    <w:rsid w:val="00CF14DD"/>
    <w:rsid w:val="00CF1F42"/>
    <w:rsid w:val="00CF2B75"/>
    <w:rsid w:val="00CF2F62"/>
    <w:rsid w:val="00CF33CA"/>
    <w:rsid w:val="00CF3E7C"/>
    <w:rsid w:val="00CF4278"/>
    <w:rsid w:val="00CF6E1F"/>
    <w:rsid w:val="00D00964"/>
    <w:rsid w:val="00D01534"/>
    <w:rsid w:val="00D0180B"/>
    <w:rsid w:val="00D039CB"/>
    <w:rsid w:val="00D048B6"/>
    <w:rsid w:val="00D136FE"/>
    <w:rsid w:val="00D1403C"/>
    <w:rsid w:val="00D14A41"/>
    <w:rsid w:val="00D15516"/>
    <w:rsid w:val="00D16576"/>
    <w:rsid w:val="00D16B13"/>
    <w:rsid w:val="00D201AD"/>
    <w:rsid w:val="00D201BE"/>
    <w:rsid w:val="00D20DF4"/>
    <w:rsid w:val="00D21032"/>
    <w:rsid w:val="00D21043"/>
    <w:rsid w:val="00D21471"/>
    <w:rsid w:val="00D214C3"/>
    <w:rsid w:val="00D222F7"/>
    <w:rsid w:val="00D23505"/>
    <w:rsid w:val="00D2372B"/>
    <w:rsid w:val="00D23D6A"/>
    <w:rsid w:val="00D24264"/>
    <w:rsid w:val="00D26ED8"/>
    <w:rsid w:val="00D270C5"/>
    <w:rsid w:val="00D2744B"/>
    <w:rsid w:val="00D277C8"/>
    <w:rsid w:val="00D27BD1"/>
    <w:rsid w:val="00D27BF1"/>
    <w:rsid w:val="00D30839"/>
    <w:rsid w:val="00D317D1"/>
    <w:rsid w:val="00D317DB"/>
    <w:rsid w:val="00D318ED"/>
    <w:rsid w:val="00D32478"/>
    <w:rsid w:val="00D324A8"/>
    <w:rsid w:val="00D33F38"/>
    <w:rsid w:val="00D34E64"/>
    <w:rsid w:val="00D37F26"/>
    <w:rsid w:val="00D40EC4"/>
    <w:rsid w:val="00D41588"/>
    <w:rsid w:val="00D42096"/>
    <w:rsid w:val="00D42225"/>
    <w:rsid w:val="00D4401C"/>
    <w:rsid w:val="00D45268"/>
    <w:rsid w:val="00D4754E"/>
    <w:rsid w:val="00D4757A"/>
    <w:rsid w:val="00D506DB"/>
    <w:rsid w:val="00D50E6D"/>
    <w:rsid w:val="00D50F6E"/>
    <w:rsid w:val="00D51201"/>
    <w:rsid w:val="00D51692"/>
    <w:rsid w:val="00D51B59"/>
    <w:rsid w:val="00D51EDF"/>
    <w:rsid w:val="00D521B7"/>
    <w:rsid w:val="00D53430"/>
    <w:rsid w:val="00D537EF"/>
    <w:rsid w:val="00D54A1C"/>
    <w:rsid w:val="00D54D6C"/>
    <w:rsid w:val="00D550EA"/>
    <w:rsid w:val="00D55FC9"/>
    <w:rsid w:val="00D5635B"/>
    <w:rsid w:val="00D568A4"/>
    <w:rsid w:val="00D57CED"/>
    <w:rsid w:val="00D60022"/>
    <w:rsid w:val="00D62FEB"/>
    <w:rsid w:val="00D63608"/>
    <w:rsid w:val="00D63B47"/>
    <w:rsid w:val="00D64036"/>
    <w:rsid w:val="00D64215"/>
    <w:rsid w:val="00D64748"/>
    <w:rsid w:val="00D70B9A"/>
    <w:rsid w:val="00D71393"/>
    <w:rsid w:val="00D71889"/>
    <w:rsid w:val="00D71DD6"/>
    <w:rsid w:val="00D72352"/>
    <w:rsid w:val="00D73EEF"/>
    <w:rsid w:val="00D75972"/>
    <w:rsid w:val="00D76933"/>
    <w:rsid w:val="00D773BC"/>
    <w:rsid w:val="00D775F5"/>
    <w:rsid w:val="00D7781A"/>
    <w:rsid w:val="00D80101"/>
    <w:rsid w:val="00D80C55"/>
    <w:rsid w:val="00D817FE"/>
    <w:rsid w:val="00D81C05"/>
    <w:rsid w:val="00D823C0"/>
    <w:rsid w:val="00D823CE"/>
    <w:rsid w:val="00D826B9"/>
    <w:rsid w:val="00D83ADD"/>
    <w:rsid w:val="00D85C7E"/>
    <w:rsid w:val="00D86F79"/>
    <w:rsid w:val="00D907A4"/>
    <w:rsid w:val="00D91081"/>
    <w:rsid w:val="00D91468"/>
    <w:rsid w:val="00D91EEC"/>
    <w:rsid w:val="00D92533"/>
    <w:rsid w:val="00D93B21"/>
    <w:rsid w:val="00D94322"/>
    <w:rsid w:val="00D9442F"/>
    <w:rsid w:val="00D95CDC"/>
    <w:rsid w:val="00D9617F"/>
    <w:rsid w:val="00D96C23"/>
    <w:rsid w:val="00D96C2E"/>
    <w:rsid w:val="00D97D31"/>
    <w:rsid w:val="00DA058D"/>
    <w:rsid w:val="00DA0886"/>
    <w:rsid w:val="00DA0C84"/>
    <w:rsid w:val="00DA240E"/>
    <w:rsid w:val="00DA3624"/>
    <w:rsid w:val="00DA3E9C"/>
    <w:rsid w:val="00DA4E11"/>
    <w:rsid w:val="00DA5286"/>
    <w:rsid w:val="00DA52B1"/>
    <w:rsid w:val="00DA614E"/>
    <w:rsid w:val="00DA7025"/>
    <w:rsid w:val="00DA79B7"/>
    <w:rsid w:val="00DB0283"/>
    <w:rsid w:val="00DB0871"/>
    <w:rsid w:val="00DB1433"/>
    <w:rsid w:val="00DB18E7"/>
    <w:rsid w:val="00DB24F2"/>
    <w:rsid w:val="00DB3394"/>
    <w:rsid w:val="00DB3E25"/>
    <w:rsid w:val="00DB4698"/>
    <w:rsid w:val="00DB48F0"/>
    <w:rsid w:val="00DB7087"/>
    <w:rsid w:val="00DB716E"/>
    <w:rsid w:val="00DB71C3"/>
    <w:rsid w:val="00DB7C34"/>
    <w:rsid w:val="00DC01C5"/>
    <w:rsid w:val="00DC0AD4"/>
    <w:rsid w:val="00DC11DE"/>
    <w:rsid w:val="00DC11E3"/>
    <w:rsid w:val="00DC23C9"/>
    <w:rsid w:val="00DC28E5"/>
    <w:rsid w:val="00DC32F5"/>
    <w:rsid w:val="00DC38FC"/>
    <w:rsid w:val="00DC39E5"/>
    <w:rsid w:val="00DC3C3E"/>
    <w:rsid w:val="00DC3F7E"/>
    <w:rsid w:val="00DC5237"/>
    <w:rsid w:val="00DC54C4"/>
    <w:rsid w:val="00DC6C51"/>
    <w:rsid w:val="00DD0006"/>
    <w:rsid w:val="00DD02B4"/>
    <w:rsid w:val="00DD0F7A"/>
    <w:rsid w:val="00DD111C"/>
    <w:rsid w:val="00DD132C"/>
    <w:rsid w:val="00DD2801"/>
    <w:rsid w:val="00DD2905"/>
    <w:rsid w:val="00DD558A"/>
    <w:rsid w:val="00DD6B9E"/>
    <w:rsid w:val="00DD6C5E"/>
    <w:rsid w:val="00DD7E2D"/>
    <w:rsid w:val="00DE0084"/>
    <w:rsid w:val="00DE1207"/>
    <w:rsid w:val="00DE20C3"/>
    <w:rsid w:val="00DE2DF5"/>
    <w:rsid w:val="00DE316C"/>
    <w:rsid w:val="00DE3BBD"/>
    <w:rsid w:val="00DE3DA4"/>
    <w:rsid w:val="00DE3FD3"/>
    <w:rsid w:val="00DE4603"/>
    <w:rsid w:val="00DE511B"/>
    <w:rsid w:val="00DF1298"/>
    <w:rsid w:val="00DF13A0"/>
    <w:rsid w:val="00DF18DE"/>
    <w:rsid w:val="00DF2A8C"/>
    <w:rsid w:val="00DF2D53"/>
    <w:rsid w:val="00DF2E12"/>
    <w:rsid w:val="00DF3247"/>
    <w:rsid w:val="00DF3C86"/>
    <w:rsid w:val="00DF4136"/>
    <w:rsid w:val="00DF4470"/>
    <w:rsid w:val="00DF4617"/>
    <w:rsid w:val="00DF4A67"/>
    <w:rsid w:val="00DF4D23"/>
    <w:rsid w:val="00DF52AF"/>
    <w:rsid w:val="00DF6DCD"/>
    <w:rsid w:val="00DF7339"/>
    <w:rsid w:val="00DF7879"/>
    <w:rsid w:val="00DF7A78"/>
    <w:rsid w:val="00E022CF"/>
    <w:rsid w:val="00E02B98"/>
    <w:rsid w:val="00E03347"/>
    <w:rsid w:val="00E03640"/>
    <w:rsid w:val="00E11A04"/>
    <w:rsid w:val="00E12428"/>
    <w:rsid w:val="00E133AC"/>
    <w:rsid w:val="00E1427F"/>
    <w:rsid w:val="00E14E3C"/>
    <w:rsid w:val="00E2016A"/>
    <w:rsid w:val="00E209C8"/>
    <w:rsid w:val="00E22517"/>
    <w:rsid w:val="00E225F2"/>
    <w:rsid w:val="00E228FE"/>
    <w:rsid w:val="00E229F6"/>
    <w:rsid w:val="00E23362"/>
    <w:rsid w:val="00E23AB4"/>
    <w:rsid w:val="00E24B95"/>
    <w:rsid w:val="00E24BCB"/>
    <w:rsid w:val="00E24E4B"/>
    <w:rsid w:val="00E25079"/>
    <w:rsid w:val="00E25278"/>
    <w:rsid w:val="00E255CA"/>
    <w:rsid w:val="00E26F07"/>
    <w:rsid w:val="00E27384"/>
    <w:rsid w:val="00E27928"/>
    <w:rsid w:val="00E27ADD"/>
    <w:rsid w:val="00E30AEA"/>
    <w:rsid w:val="00E3186E"/>
    <w:rsid w:val="00E324A8"/>
    <w:rsid w:val="00E3281B"/>
    <w:rsid w:val="00E32D26"/>
    <w:rsid w:val="00E32E4E"/>
    <w:rsid w:val="00E338CB"/>
    <w:rsid w:val="00E3397A"/>
    <w:rsid w:val="00E355BB"/>
    <w:rsid w:val="00E35C00"/>
    <w:rsid w:val="00E35FD9"/>
    <w:rsid w:val="00E371FF"/>
    <w:rsid w:val="00E372DE"/>
    <w:rsid w:val="00E37B8A"/>
    <w:rsid w:val="00E4033F"/>
    <w:rsid w:val="00E40E05"/>
    <w:rsid w:val="00E41B40"/>
    <w:rsid w:val="00E42B04"/>
    <w:rsid w:val="00E4365A"/>
    <w:rsid w:val="00E43896"/>
    <w:rsid w:val="00E438FE"/>
    <w:rsid w:val="00E45E90"/>
    <w:rsid w:val="00E46080"/>
    <w:rsid w:val="00E470AE"/>
    <w:rsid w:val="00E47145"/>
    <w:rsid w:val="00E475EE"/>
    <w:rsid w:val="00E5168C"/>
    <w:rsid w:val="00E53307"/>
    <w:rsid w:val="00E5374B"/>
    <w:rsid w:val="00E53E8E"/>
    <w:rsid w:val="00E54586"/>
    <w:rsid w:val="00E54BCD"/>
    <w:rsid w:val="00E54C0A"/>
    <w:rsid w:val="00E55513"/>
    <w:rsid w:val="00E55734"/>
    <w:rsid w:val="00E55F1C"/>
    <w:rsid w:val="00E57552"/>
    <w:rsid w:val="00E578CC"/>
    <w:rsid w:val="00E579FE"/>
    <w:rsid w:val="00E604B1"/>
    <w:rsid w:val="00E60DC1"/>
    <w:rsid w:val="00E61998"/>
    <w:rsid w:val="00E61F5E"/>
    <w:rsid w:val="00E637E3"/>
    <w:rsid w:val="00E63B6B"/>
    <w:rsid w:val="00E64DBA"/>
    <w:rsid w:val="00E6511D"/>
    <w:rsid w:val="00E65AEE"/>
    <w:rsid w:val="00E67054"/>
    <w:rsid w:val="00E67055"/>
    <w:rsid w:val="00E703E4"/>
    <w:rsid w:val="00E70AA4"/>
    <w:rsid w:val="00E71E48"/>
    <w:rsid w:val="00E72011"/>
    <w:rsid w:val="00E72209"/>
    <w:rsid w:val="00E722DC"/>
    <w:rsid w:val="00E729FF"/>
    <w:rsid w:val="00E72A5F"/>
    <w:rsid w:val="00E740FE"/>
    <w:rsid w:val="00E76D0C"/>
    <w:rsid w:val="00E773B7"/>
    <w:rsid w:val="00E81C54"/>
    <w:rsid w:val="00E848A9"/>
    <w:rsid w:val="00E84AAB"/>
    <w:rsid w:val="00E84B55"/>
    <w:rsid w:val="00E853F4"/>
    <w:rsid w:val="00E85893"/>
    <w:rsid w:val="00E87167"/>
    <w:rsid w:val="00E8725F"/>
    <w:rsid w:val="00E87B3E"/>
    <w:rsid w:val="00E87D5D"/>
    <w:rsid w:val="00E90117"/>
    <w:rsid w:val="00E907C0"/>
    <w:rsid w:val="00E90E7F"/>
    <w:rsid w:val="00E92589"/>
    <w:rsid w:val="00E9361A"/>
    <w:rsid w:val="00E943D9"/>
    <w:rsid w:val="00E94B59"/>
    <w:rsid w:val="00EA12BF"/>
    <w:rsid w:val="00EA38B6"/>
    <w:rsid w:val="00EA4843"/>
    <w:rsid w:val="00EA4A10"/>
    <w:rsid w:val="00EA6696"/>
    <w:rsid w:val="00EA6FD2"/>
    <w:rsid w:val="00EA708C"/>
    <w:rsid w:val="00EA7BBE"/>
    <w:rsid w:val="00EA7D4A"/>
    <w:rsid w:val="00EB0F26"/>
    <w:rsid w:val="00EB1319"/>
    <w:rsid w:val="00EB373C"/>
    <w:rsid w:val="00EB3FCF"/>
    <w:rsid w:val="00EB501F"/>
    <w:rsid w:val="00EB520D"/>
    <w:rsid w:val="00EC22F8"/>
    <w:rsid w:val="00EC27B5"/>
    <w:rsid w:val="00EC328E"/>
    <w:rsid w:val="00EC403F"/>
    <w:rsid w:val="00EC451C"/>
    <w:rsid w:val="00EC4F95"/>
    <w:rsid w:val="00EC6A68"/>
    <w:rsid w:val="00EC7784"/>
    <w:rsid w:val="00EC7CF4"/>
    <w:rsid w:val="00EC7DA3"/>
    <w:rsid w:val="00ED045F"/>
    <w:rsid w:val="00ED2018"/>
    <w:rsid w:val="00ED30C7"/>
    <w:rsid w:val="00ED404F"/>
    <w:rsid w:val="00ED40B2"/>
    <w:rsid w:val="00ED4550"/>
    <w:rsid w:val="00ED45C4"/>
    <w:rsid w:val="00ED5ECF"/>
    <w:rsid w:val="00ED5F18"/>
    <w:rsid w:val="00EE159B"/>
    <w:rsid w:val="00EE189B"/>
    <w:rsid w:val="00EE28F3"/>
    <w:rsid w:val="00EE36A7"/>
    <w:rsid w:val="00EE3F9B"/>
    <w:rsid w:val="00EE4A86"/>
    <w:rsid w:val="00EE4DEE"/>
    <w:rsid w:val="00EE58A8"/>
    <w:rsid w:val="00EE5C1A"/>
    <w:rsid w:val="00EF140C"/>
    <w:rsid w:val="00EF234E"/>
    <w:rsid w:val="00EF3507"/>
    <w:rsid w:val="00EF427F"/>
    <w:rsid w:val="00EF4992"/>
    <w:rsid w:val="00EF4DC1"/>
    <w:rsid w:val="00EF6ED7"/>
    <w:rsid w:val="00EF77CC"/>
    <w:rsid w:val="00F00CCE"/>
    <w:rsid w:val="00F01EB2"/>
    <w:rsid w:val="00F026AC"/>
    <w:rsid w:val="00F05E37"/>
    <w:rsid w:val="00F06412"/>
    <w:rsid w:val="00F07BE0"/>
    <w:rsid w:val="00F11DF0"/>
    <w:rsid w:val="00F12429"/>
    <w:rsid w:val="00F127CB"/>
    <w:rsid w:val="00F130BF"/>
    <w:rsid w:val="00F137EE"/>
    <w:rsid w:val="00F137FF"/>
    <w:rsid w:val="00F154FE"/>
    <w:rsid w:val="00F15956"/>
    <w:rsid w:val="00F16DB8"/>
    <w:rsid w:val="00F1727F"/>
    <w:rsid w:val="00F17CEC"/>
    <w:rsid w:val="00F2077E"/>
    <w:rsid w:val="00F26734"/>
    <w:rsid w:val="00F27C15"/>
    <w:rsid w:val="00F3276F"/>
    <w:rsid w:val="00F32844"/>
    <w:rsid w:val="00F32E20"/>
    <w:rsid w:val="00F33F53"/>
    <w:rsid w:val="00F34D62"/>
    <w:rsid w:val="00F3586F"/>
    <w:rsid w:val="00F35F12"/>
    <w:rsid w:val="00F364E6"/>
    <w:rsid w:val="00F3698E"/>
    <w:rsid w:val="00F36B11"/>
    <w:rsid w:val="00F37B3F"/>
    <w:rsid w:val="00F40D09"/>
    <w:rsid w:val="00F40EE2"/>
    <w:rsid w:val="00F40F71"/>
    <w:rsid w:val="00F4146B"/>
    <w:rsid w:val="00F43CFE"/>
    <w:rsid w:val="00F44216"/>
    <w:rsid w:val="00F46019"/>
    <w:rsid w:val="00F460E9"/>
    <w:rsid w:val="00F50BD3"/>
    <w:rsid w:val="00F511EA"/>
    <w:rsid w:val="00F51AC2"/>
    <w:rsid w:val="00F51CE8"/>
    <w:rsid w:val="00F53583"/>
    <w:rsid w:val="00F53B36"/>
    <w:rsid w:val="00F53CF7"/>
    <w:rsid w:val="00F54BEE"/>
    <w:rsid w:val="00F556E4"/>
    <w:rsid w:val="00F570CB"/>
    <w:rsid w:val="00F57642"/>
    <w:rsid w:val="00F57D94"/>
    <w:rsid w:val="00F57E72"/>
    <w:rsid w:val="00F606D7"/>
    <w:rsid w:val="00F60E60"/>
    <w:rsid w:val="00F618CC"/>
    <w:rsid w:val="00F62082"/>
    <w:rsid w:val="00F621AF"/>
    <w:rsid w:val="00F62258"/>
    <w:rsid w:val="00F62597"/>
    <w:rsid w:val="00F63133"/>
    <w:rsid w:val="00F63B50"/>
    <w:rsid w:val="00F662D2"/>
    <w:rsid w:val="00F66AA0"/>
    <w:rsid w:val="00F6706F"/>
    <w:rsid w:val="00F67DA5"/>
    <w:rsid w:val="00F67FB9"/>
    <w:rsid w:val="00F707F7"/>
    <w:rsid w:val="00F7082F"/>
    <w:rsid w:val="00F70E72"/>
    <w:rsid w:val="00F7188F"/>
    <w:rsid w:val="00F725B7"/>
    <w:rsid w:val="00F72C93"/>
    <w:rsid w:val="00F73180"/>
    <w:rsid w:val="00F76133"/>
    <w:rsid w:val="00F76262"/>
    <w:rsid w:val="00F8003F"/>
    <w:rsid w:val="00F810D5"/>
    <w:rsid w:val="00F8352F"/>
    <w:rsid w:val="00F842DF"/>
    <w:rsid w:val="00F860D3"/>
    <w:rsid w:val="00F86266"/>
    <w:rsid w:val="00F86622"/>
    <w:rsid w:val="00F86B51"/>
    <w:rsid w:val="00F87569"/>
    <w:rsid w:val="00F90CAE"/>
    <w:rsid w:val="00F90F16"/>
    <w:rsid w:val="00F910C2"/>
    <w:rsid w:val="00F924F7"/>
    <w:rsid w:val="00F92DA3"/>
    <w:rsid w:val="00F9481E"/>
    <w:rsid w:val="00F94E19"/>
    <w:rsid w:val="00F955EC"/>
    <w:rsid w:val="00F966C7"/>
    <w:rsid w:val="00F97337"/>
    <w:rsid w:val="00FA01E8"/>
    <w:rsid w:val="00FA0E2F"/>
    <w:rsid w:val="00FA2365"/>
    <w:rsid w:val="00FA4765"/>
    <w:rsid w:val="00FA4EC2"/>
    <w:rsid w:val="00FA4EEB"/>
    <w:rsid w:val="00FA5056"/>
    <w:rsid w:val="00FA5D40"/>
    <w:rsid w:val="00FA62AF"/>
    <w:rsid w:val="00FA72B4"/>
    <w:rsid w:val="00FA79EB"/>
    <w:rsid w:val="00FA7A8C"/>
    <w:rsid w:val="00FA7B71"/>
    <w:rsid w:val="00FB15BD"/>
    <w:rsid w:val="00FB21C3"/>
    <w:rsid w:val="00FB26A4"/>
    <w:rsid w:val="00FB2E02"/>
    <w:rsid w:val="00FB3603"/>
    <w:rsid w:val="00FB5C91"/>
    <w:rsid w:val="00FB6718"/>
    <w:rsid w:val="00FB6F9A"/>
    <w:rsid w:val="00FB7433"/>
    <w:rsid w:val="00FC02D6"/>
    <w:rsid w:val="00FC17F5"/>
    <w:rsid w:val="00FC1F3F"/>
    <w:rsid w:val="00FC2B37"/>
    <w:rsid w:val="00FC2F9C"/>
    <w:rsid w:val="00FC3DEF"/>
    <w:rsid w:val="00FC3F68"/>
    <w:rsid w:val="00FC41A4"/>
    <w:rsid w:val="00FC44EB"/>
    <w:rsid w:val="00FC53F0"/>
    <w:rsid w:val="00FC54B4"/>
    <w:rsid w:val="00FC63F5"/>
    <w:rsid w:val="00FC68E9"/>
    <w:rsid w:val="00FC6BC9"/>
    <w:rsid w:val="00FC6D03"/>
    <w:rsid w:val="00FC6D7D"/>
    <w:rsid w:val="00FD0B60"/>
    <w:rsid w:val="00FD12CC"/>
    <w:rsid w:val="00FD1938"/>
    <w:rsid w:val="00FD20B0"/>
    <w:rsid w:val="00FD2D67"/>
    <w:rsid w:val="00FD3663"/>
    <w:rsid w:val="00FD3B78"/>
    <w:rsid w:val="00FD4C62"/>
    <w:rsid w:val="00FD58B5"/>
    <w:rsid w:val="00FD6C4F"/>
    <w:rsid w:val="00FD794E"/>
    <w:rsid w:val="00FE034C"/>
    <w:rsid w:val="00FE257A"/>
    <w:rsid w:val="00FE4EFC"/>
    <w:rsid w:val="00FE5873"/>
    <w:rsid w:val="00FE5C8B"/>
    <w:rsid w:val="00FE60CC"/>
    <w:rsid w:val="00FE7E46"/>
    <w:rsid w:val="00FF022C"/>
    <w:rsid w:val="00FF0D5A"/>
    <w:rsid w:val="00FF2059"/>
    <w:rsid w:val="00FF3827"/>
    <w:rsid w:val="00FF3FF9"/>
    <w:rsid w:val="00FF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77904"/>
  <w15:docId w15:val="{29F84A26-0904-4C82-9DA5-84EF4EF3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BA2951"/>
    <w:rPr>
      <w:sz w:val="24"/>
      <w:szCs w:val="24"/>
    </w:rPr>
  </w:style>
  <w:style w:type="paragraph" w:styleId="1">
    <w:name w:val="heading 1"/>
    <w:basedOn w:val="a0"/>
    <w:next w:val="a0"/>
    <w:link w:val="10"/>
    <w:uiPriority w:val="9"/>
    <w:qFormat/>
    <w:rsid w:val="006079AE"/>
    <w:pPr>
      <w:keepNext/>
      <w:numPr>
        <w:numId w:val="1"/>
      </w:numPr>
      <w:spacing w:before="240" w:after="60" w:line="276" w:lineRule="auto"/>
      <w:jc w:val="center"/>
      <w:outlineLvl w:val="0"/>
    </w:pPr>
    <w:rPr>
      <w:rFonts w:ascii="Cambria" w:hAnsi="Cambria"/>
      <w:b/>
      <w:bCs/>
      <w:kern w:val="32"/>
      <w:sz w:val="36"/>
      <w:szCs w:val="32"/>
      <w:lang w:eastAsia="en-US"/>
    </w:rPr>
  </w:style>
  <w:style w:type="paragraph" w:styleId="2">
    <w:name w:val="heading 2"/>
    <w:basedOn w:val="a0"/>
    <w:next w:val="a0"/>
    <w:link w:val="20"/>
    <w:uiPriority w:val="9"/>
    <w:unhideWhenUsed/>
    <w:qFormat/>
    <w:rsid w:val="00956E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956E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956E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0"/>
    <w:link w:val="a5"/>
    <w:uiPriority w:val="34"/>
    <w:qFormat/>
    <w:rsid w:val="001124B8"/>
    <w:pPr>
      <w:spacing w:after="200" w:line="276" w:lineRule="auto"/>
      <w:ind w:left="720"/>
      <w:contextualSpacing/>
    </w:pPr>
    <w:rPr>
      <w:rFonts w:ascii="Calibri" w:eastAsia="Calibri" w:hAnsi="Calibri"/>
      <w:sz w:val="22"/>
      <w:szCs w:val="22"/>
      <w:lang w:eastAsia="en-US"/>
    </w:rPr>
  </w:style>
  <w:style w:type="paragraph" w:styleId="a6">
    <w:name w:val="Normal (Web)"/>
    <w:basedOn w:val="a0"/>
    <w:link w:val="a7"/>
    <w:uiPriority w:val="99"/>
    <w:rsid w:val="0063041C"/>
    <w:pPr>
      <w:spacing w:before="100" w:beforeAutospacing="1" w:after="100" w:afterAutospacing="1"/>
    </w:pPr>
  </w:style>
  <w:style w:type="paragraph" w:customStyle="1" w:styleId="a0cxspmiddle">
    <w:name w:val="a0cxspmiddle"/>
    <w:basedOn w:val="a0"/>
    <w:rsid w:val="00B27A8F"/>
    <w:pPr>
      <w:spacing w:before="100" w:beforeAutospacing="1" w:after="100" w:afterAutospacing="1"/>
    </w:pPr>
  </w:style>
  <w:style w:type="character" w:styleId="a8">
    <w:name w:val="Strong"/>
    <w:basedOn w:val="a1"/>
    <w:uiPriority w:val="22"/>
    <w:qFormat/>
    <w:rsid w:val="00B27A8F"/>
    <w:rPr>
      <w:b/>
      <w:bCs/>
    </w:rPr>
  </w:style>
  <w:style w:type="paragraph" w:customStyle="1" w:styleId="Style1">
    <w:name w:val="Style1"/>
    <w:basedOn w:val="a0"/>
    <w:rsid w:val="007A573F"/>
    <w:pPr>
      <w:widowControl w:val="0"/>
      <w:autoSpaceDE w:val="0"/>
      <w:autoSpaceDN w:val="0"/>
      <w:adjustRightInd w:val="0"/>
      <w:spacing w:line="269" w:lineRule="exact"/>
      <w:jc w:val="both"/>
    </w:pPr>
  </w:style>
  <w:style w:type="paragraph" w:customStyle="1" w:styleId="ConsPlusNormal">
    <w:name w:val="ConsPlusNormal"/>
    <w:link w:val="ConsPlusNormal0"/>
    <w:uiPriority w:val="99"/>
    <w:rsid w:val="00DF4D23"/>
    <w:pPr>
      <w:widowControl w:val="0"/>
      <w:autoSpaceDE w:val="0"/>
      <w:autoSpaceDN w:val="0"/>
      <w:adjustRightInd w:val="0"/>
      <w:ind w:firstLine="720"/>
    </w:pPr>
    <w:rPr>
      <w:rFonts w:ascii="Arial" w:hAnsi="Arial" w:cs="Arial"/>
    </w:rPr>
  </w:style>
  <w:style w:type="paragraph" w:styleId="a9">
    <w:name w:val="Body Text Indent"/>
    <w:basedOn w:val="a0"/>
    <w:link w:val="aa"/>
    <w:rsid w:val="004554D9"/>
    <w:pPr>
      <w:ind w:firstLine="709"/>
    </w:pPr>
  </w:style>
  <w:style w:type="paragraph" w:styleId="21">
    <w:name w:val="Body Text 2"/>
    <w:basedOn w:val="a0"/>
    <w:link w:val="22"/>
    <w:rsid w:val="00734AB3"/>
    <w:pPr>
      <w:spacing w:after="120" w:line="480" w:lineRule="auto"/>
    </w:pPr>
  </w:style>
  <w:style w:type="paragraph" w:styleId="ab">
    <w:name w:val="Body Text"/>
    <w:basedOn w:val="a0"/>
    <w:link w:val="ac"/>
    <w:uiPriority w:val="1"/>
    <w:qFormat/>
    <w:rsid w:val="00DE2DF5"/>
    <w:pPr>
      <w:spacing w:after="120"/>
    </w:pPr>
  </w:style>
  <w:style w:type="paragraph" w:styleId="ad">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0"/>
    <w:link w:val="11"/>
    <w:uiPriority w:val="10"/>
    <w:qFormat/>
    <w:rsid w:val="00DE2DF5"/>
    <w:pPr>
      <w:jc w:val="center"/>
    </w:pPr>
    <w:rPr>
      <w:b/>
      <w:bCs/>
      <w:sz w:val="72"/>
    </w:rPr>
  </w:style>
  <w:style w:type="character" w:customStyle="1" w:styleId="ts91">
    <w:name w:val="ts91"/>
    <w:basedOn w:val="a1"/>
    <w:rsid w:val="00874BA9"/>
    <w:rPr>
      <w:rFonts w:ascii="Georgia" w:hAnsi="Georgia" w:cs="Georgia"/>
      <w:color w:val="000000"/>
      <w:sz w:val="18"/>
      <w:szCs w:val="18"/>
    </w:rPr>
  </w:style>
  <w:style w:type="paragraph" w:customStyle="1" w:styleId="12">
    <w:name w:val="Без интервала1"/>
    <w:rsid w:val="00874BA9"/>
    <w:rPr>
      <w:rFonts w:ascii="Calibri" w:hAnsi="Calibri" w:cs="Calibri"/>
      <w:sz w:val="22"/>
      <w:szCs w:val="22"/>
    </w:rPr>
  </w:style>
  <w:style w:type="character" w:customStyle="1" w:styleId="11">
    <w:name w:val="Заголово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link w:val="ad"/>
    <w:uiPriority w:val="10"/>
    <w:locked/>
    <w:rsid w:val="00874BA9"/>
    <w:rPr>
      <w:b/>
      <w:bCs/>
      <w:sz w:val="72"/>
      <w:szCs w:val="24"/>
      <w:lang w:val="ru-RU" w:eastAsia="ru-RU" w:bidi="ar-SA"/>
    </w:rPr>
  </w:style>
  <w:style w:type="paragraph" w:customStyle="1" w:styleId="ae">
    <w:name w:val="Знак Знак Знак Знак Знак Знак Знак"/>
    <w:basedOn w:val="a0"/>
    <w:rsid w:val="009474F3"/>
    <w:pPr>
      <w:widowControl w:val="0"/>
      <w:adjustRightInd w:val="0"/>
      <w:spacing w:after="160" w:line="240" w:lineRule="exact"/>
      <w:jc w:val="right"/>
    </w:pPr>
    <w:rPr>
      <w:sz w:val="20"/>
      <w:szCs w:val="20"/>
      <w:lang w:val="en-GB" w:eastAsia="en-US"/>
    </w:rPr>
  </w:style>
  <w:style w:type="paragraph" w:customStyle="1" w:styleId="af">
    <w:name w:val="Знак"/>
    <w:basedOn w:val="a0"/>
    <w:rsid w:val="00433D7E"/>
    <w:pPr>
      <w:spacing w:after="160" w:line="240" w:lineRule="exact"/>
    </w:pPr>
    <w:rPr>
      <w:rFonts w:ascii="Verdana" w:hAnsi="Verdana" w:cs="Verdana"/>
      <w:sz w:val="20"/>
      <w:szCs w:val="20"/>
      <w:lang w:val="en-US" w:eastAsia="en-US"/>
    </w:rPr>
  </w:style>
  <w:style w:type="paragraph" w:styleId="af0">
    <w:name w:val="Balloon Text"/>
    <w:basedOn w:val="a0"/>
    <w:link w:val="af1"/>
    <w:uiPriority w:val="99"/>
    <w:rsid w:val="00C71983"/>
    <w:rPr>
      <w:rFonts w:ascii="Tahoma" w:hAnsi="Tahoma" w:cs="Tahoma"/>
      <w:sz w:val="16"/>
      <w:szCs w:val="16"/>
    </w:rPr>
  </w:style>
  <w:style w:type="paragraph" w:styleId="af2">
    <w:name w:val="footer"/>
    <w:basedOn w:val="a0"/>
    <w:link w:val="af3"/>
    <w:uiPriority w:val="99"/>
    <w:rsid w:val="00DC11E3"/>
    <w:pPr>
      <w:tabs>
        <w:tab w:val="center" w:pos="4677"/>
        <w:tab w:val="right" w:pos="9355"/>
      </w:tabs>
    </w:pPr>
  </w:style>
  <w:style w:type="character" w:styleId="af4">
    <w:name w:val="page number"/>
    <w:basedOn w:val="a1"/>
    <w:rsid w:val="00DC11E3"/>
  </w:style>
  <w:style w:type="paragraph" w:styleId="af5">
    <w:name w:val="No Spacing"/>
    <w:link w:val="af6"/>
    <w:uiPriority w:val="1"/>
    <w:qFormat/>
    <w:rsid w:val="00041504"/>
    <w:rPr>
      <w:rFonts w:ascii="Calibri" w:hAnsi="Calibri"/>
      <w:sz w:val="22"/>
      <w:szCs w:val="22"/>
    </w:rPr>
  </w:style>
  <w:style w:type="paragraph" w:customStyle="1" w:styleId="13">
    <w:name w:val="Абзац списка1"/>
    <w:basedOn w:val="a0"/>
    <w:rsid w:val="008E3116"/>
    <w:pPr>
      <w:ind w:left="720"/>
      <w:contextualSpacing/>
    </w:pPr>
    <w:rPr>
      <w:rFonts w:eastAsia="Calibri"/>
    </w:rPr>
  </w:style>
  <w:style w:type="paragraph" w:customStyle="1" w:styleId="210">
    <w:name w:val="Основной текст с отступом 21"/>
    <w:basedOn w:val="a0"/>
    <w:rsid w:val="009B52F3"/>
    <w:pPr>
      <w:widowControl w:val="0"/>
      <w:ind w:firstLine="709"/>
      <w:jc w:val="both"/>
    </w:pPr>
    <w:rPr>
      <w:szCs w:val="20"/>
    </w:rPr>
  </w:style>
  <w:style w:type="paragraph" w:customStyle="1" w:styleId="14">
    <w:name w:val="Знак1"/>
    <w:basedOn w:val="a0"/>
    <w:rsid w:val="009E43C5"/>
    <w:pPr>
      <w:spacing w:before="100" w:beforeAutospacing="1" w:after="100" w:afterAutospacing="1"/>
    </w:pPr>
    <w:rPr>
      <w:rFonts w:ascii="Tahoma" w:hAnsi="Tahoma"/>
      <w:sz w:val="20"/>
      <w:szCs w:val="20"/>
      <w:lang w:val="en-US" w:eastAsia="en-US"/>
    </w:rPr>
  </w:style>
  <w:style w:type="character" w:styleId="af7">
    <w:name w:val="Hyperlink"/>
    <w:basedOn w:val="a1"/>
    <w:uiPriority w:val="99"/>
    <w:unhideWhenUsed/>
    <w:rsid w:val="00E3186E"/>
    <w:rPr>
      <w:color w:val="0000FF"/>
      <w:u w:val="single"/>
    </w:rPr>
  </w:style>
  <w:style w:type="table" w:styleId="af8">
    <w:name w:val="Table Grid"/>
    <w:basedOn w:val="a2"/>
    <w:uiPriority w:val="59"/>
    <w:rsid w:val="00E3186E"/>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Основной текст с отступом Знак"/>
    <w:basedOn w:val="a1"/>
    <w:link w:val="a9"/>
    <w:rsid w:val="00864049"/>
    <w:rPr>
      <w:sz w:val="24"/>
      <w:szCs w:val="24"/>
    </w:rPr>
  </w:style>
  <w:style w:type="paragraph" w:styleId="31">
    <w:name w:val="Body Text 3"/>
    <w:basedOn w:val="a0"/>
    <w:link w:val="32"/>
    <w:rsid w:val="00EC7DA3"/>
    <w:pPr>
      <w:spacing w:after="120"/>
    </w:pPr>
    <w:rPr>
      <w:sz w:val="16"/>
      <w:szCs w:val="16"/>
    </w:rPr>
  </w:style>
  <w:style w:type="character" w:customStyle="1" w:styleId="32">
    <w:name w:val="Основной текст 3 Знак"/>
    <w:basedOn w:val="a1"/>
    <w:link w:val="31"/>
    <w:rsid w:val="00EC7DA3"/>
    <w:rPr>
      <w:sz w:val="16"/>
      <w:szCs w:val="16"/>
    </w:rPr>
  </w:style>
  <w:style w:type="paragraph" w:customStyle="1" w:styleId="BodyText21">
    <w:name w:val="Body Text 21"/>
    <w:basedOn w:val="a0"/>
    <w:rsid w:val="0042773F"/>
    <w:pPr>
      <w:autoSpaceDE w:val="0"/>
      <w:autoSpaceDN w:val="0"/>
      <w:adjustRightInd w:val="0"/>
      <w:ind w:firstLine="708"/>
    </w:pPr>
    <w:rPr>
      <w:sz w:val="26"/>
      <w:szCs w:val="26"/>
    </w:rPr>
  </w:style>
  <w:style w:type="paragraph" w:customStyle="1" w:styleId="23">
    <w:name w:val="Абзац списка2"/>
    <w:basedOn w:val="a0"/>
    <w:rsid w:val="00561B29"/>
    <w:pPr>
      <w:spacing w:after="200" w:line="276" w:lineRule="auto"/>
      <w:ind w:left="720"/>
      <w:contextualSpacing/>
    </w:pPr>
    <w:rPr>
      <w:rFonts w:ascii="Calibri" w:hAnsi="Calibri"/>
      <w:sz w:val="22"/>
      <w:szCs w:val="22"/>
    </w:rPr>
  </w:style>
  <w:style w:type="character" w:customStyle="1" w:styleId="a7">
    <w:name w:val="Обычный (Интернет) Знак"/>
    <w:basedOn w:val="a1"/>
    <w:link w:val="a6"/>
    <w:uiPriority w:val="99"/>
    <w:rsid w:val="00FC54B4"/>
    <w:rPr>
      <w:sz w:val="24"/>
      <w:szCs w:val="24"/>
    </w:rPr>
  </w:style>
  <w:style w:type="paragraph" w:customStyle="1" w:styleId="ConsPlusCell">
    <w:name w:val="ConsPlusCell"/>
    <w:uiPriority w:val="99"/>
    <w:rsid w:val="004D61C0"/>
    <w:pPr>
      <w:widowControl w:val="0"/>
      <w:autoSpaceDE w:val="0"/>
      <w:autoSpaceDN w:val="0"/>
      <w:adjustRightInd w:val="0"/>
    </w:pPr>
    <w:rPr>
      <w:rFonts w:ascii="Arial" w:hAnsi="Arial" w:cs="Arial"/>
    </w:rPr>
  </w:style>
  <w:style w:type="character" w:customStyle="1" w:styleId="apple-converted-space">
    <w:name w:val="apple-converted-space"/>
    <w:rsid w:val="0011387D"/>
  </w:style>
  <w:style w:type="paragraph" w:customStyle="1" w:styleId="ConsPlusNonformat">
    <w:name w:val="ConsPlusNonformat"/>
    <w:uiPriority w:val="99"/>
    <w:rsid w:val="00E94B59"/>
    <w:pPr>
      <w:widowControl w:val="0"/>
      <w:autoSpaceDE w:val="0"/>
      <w:autoSpaceDN w:val="0"/>
      <w:adjustRightInd w:val="0"/>
    </w:pPr>
    <w:rPr>
      <w:rFonts w:ascii="Courier New" w:hAnsi="Courier New" w:cs="Courier New"/>
    </w:rPr>
  </w:style>
  <w:style w:type="character" w:styleId="af9">
    <w:name w:val="Emphasis"/>
    <w:basedOn w:val="a1"/>
    <w:uiPriority w:val="20"/>
    <w:qFormat/>
    <w:rsid w:val="00CA3910"/>
    <w:rPr>
      <w:rFonts w:cs="Times New Roman"/>
      <w:i/>
      <w:iCs/>
    </w:rPr>
  </w:style>
  <w:style w:type="paragraph" w:customStyle="1" w:styleId="Default">
    <w:name w:val="Default"/>
    <w:rsid w:val="00117B4E"/>
    <w:pPr>
      <w:autoSpaceDE w:val="0"/>
      <w:autoSpaceDN w:val="0"/>
      <w:adjustRightInd w:val="0"/>
    </w:pPr>
    <w:rPr>
      <w:rFonts w:eastAsia="Calibri"/>
      <w:color w:val="000000"/>
      <w:sz w:val="24"/>
      <w:szCs w:val="24"/>
      <w:lang w:eastAsia="en-US"/>
    </w:rPr>
  </w:style>
  <w:style w:type="paragraph" w:customStyle="1" w:styleId="27">
    <w:name w:val="Обычный (веб)27"/>
    <w:basedOn w:val="a0"/>
    <w:rsid w:val="007E2ABA"/>
    <w:rPr>
      <w:rFonts w:eastAsia="Calibri"/>
      <w:color w:val="3A3A3A"/>
    </w:rPr>
  </w:style>
  <w:style w:type="paragraph" w:customStyle="1" w:styleId="ConsPlusNormalTimesNewRoman">
    <w:name w:val="ConsPlusNormal + Times New Roman"/>
    <w:aliases w:val="14 pt,по ширине,Первая строка:  0,95 см"/>
    <w:basedOn w:val="a0"/>
    <w:rsid w:val="00720F71"/>
    <w:pPr>
      <w:autoSpaceDE w:val="0"/>
      <w:autoSpaceDN w:val="0"/>
      <w:adjustRightInd w:val="0"/>
      <w:ind w:firstLine="540"/>
      <w:jc w:val="both"/>
    </w:pPr>
    <w:rPr>
      <w:b/>
      <w:color w:val="000000"/>
      <w:sz w:val="28"/>
      <w:szCs w:val="28"/>
      <w:lang w:val="en-US"/>
    </w:rPr>
  </w:style>
  <w:style w:type="paragraph" w:customStyle="1" w:styleId="Standard">
    <w:name w:val="Standard"/>
    <w:rsid w:val="00720F71"/>
    <w:pPr>
      <w:suppressAutoHyphens/>
      <w:autoSpaceDN w:val="0"/>
      <w:textAlignment w:val="baseline"/>
    </w:pPr>
    <w:rPr>
      <w:kern w:val="3"/>
      <w:sz w:val="24"/>
      <w:szCs w:val="24"/>
      <w:lang w:eastAsia="zh-CN"/>
    </w:rPr>
  </w:style>
  <w:style w:type="character" w:customStyle="1" w:styleId="FontStyle11">
    <w:name w:val="Font Style11"/>
    <w:rsid w:val="00A12EFE"/>
    <w:rPr>
      <w:rFonts w:ascii="Arial" w:hAnsi="Arial" w:cs="Arial"/>
      <w:sz w:val="24"/>
      <w:szCs w:val="24"/>
    </w:rPr>
  </w:style>
  <w:style w:type="paragraph" w:customStyle="1" w:styleId="33">
    <w:name w:val="Абзац списка3"/>
    <w:basedOn w:val="a0"/>
    <w:rsid w:val="00124515"/>
    <w:pPr>
      <w:ind w:left="720"/>
      <w:contextualSpacing/>
    </w:pPr>
    <w:rPr>
      <w:rFonts w:eastAsia="Calibri"/>
    </w:rPr>
  </w:style>
  <w:style w:type="paragraph" w:styleId="afa">
    <w:name w:val="header"/>
    <w:basedOn w:val="a0"/>
    <w:link w:val="afb"/>
    <w:uiPriority w:val="99"/>
    <w:unhideWhenUsed/>
    <w:rsid w:val="00F3698E"/>
    <w:pPr>
      <w:tabs>
        <w:tab w:val="center" w:pos="4677"/>
        <w:tab w:val="right" w:pos="9355"/>
      </w:tabs>
    </w:pPr>
  </w:style>
  <w:style w:type="character" w:customStyle="1" w:styleId="afb">
    <w:name w:val="Верхний колонтитул Знак"/>
    <w:basedOn w:val="a1"/>
    <w:link w:val="afa"/>
    <w:uiPriority w:val="99"/>
    <w:rsid w:val="00F3698E"/>
    <w:rPr>
      <w:sz w:val="24"/>
      <w:szCs w:val="24"/>
    </w:rPr>
  </w:style>
  <w:style w:type="paragraph" w:customStyle="1" w:styleId="consplusnormal1">
    <w:name w:val="consplusnormal"/>
    <w:basedOn w:val="a0"/>
    <w:rsid w:val="009760B4"/>
    <w:pPr>
      <w:autoSpaceDE w:val="0"/>
      <w:autoSpaceDN w:val="0"/>
      <w:ind w:firstLine="720"/>
    </w:pPr>
    <w:rPr>
      <w:rFonts w:ascii="Arial" w:eastAsia="Calibri" w:hAnsi="Arial" w:cs="Arial"/>
      <w:sz w:val="20"/>
      <w:szCs w:val="20"/>
    </w:rPr>
  </w:style>
  <w:style w:type="paragraph" w:customStyle="1" w:styleId="rmcgjasc">
    <w:name w:val="rmcgjasc"/>
    <w:basedOn w:val="a0"/>
    <w:rsid w:val="00DE1207"/>
    <w:pPr>
      <w:spacing w:before="100" w:beforeAutospacing="1" w:after="100" w:afterAutospacing="1"/>
    </w:pPr>
  </w:style>
  <w:style w:type="paragraph" w:customStyle="1" w:styleId="24">
    <w:name w:val="Основной текст2"/>
    <w:basedOn w:val="a0"/>
    <w:rsid w:val="004E5BFC"/>
    <w:pPr>
      <w:shd w:val="clear" w:color="auto" w:fill="FFFFFF"/>
      <w:spacing w:after="360" w:line="0" w:lineRule="atLeast"/>
      <w:ind w:hanging="1460"/>
    </w:pPr>
    <w:rPr>
      <w:color w:val="000000"/>
      <w:spacing w:val="5"/>
      <w:sz w:val="25"/>
      <w:szCs w:val="25"/>
    </w:rPr>
  </w:style>
  <w:style w:type="paragraph" w:customStyle="1" w:styleId="ConsPlusTitle">
    <w:name w:val="ConsPlusTitle"/>
    <w:rsid w:val="004E5BFC"/>
    <w:pPr>
      <w:widowControl w:val="0"/>
      <w:autoSpaceDE w:val="0"/>
      <w:autoSpaceDN w:val="0"/>
      <w:adjustRightInd w:val="0"/>
    </w:pPr>
    <w:rPr>
      <w:rFonts w:ascii="Arial" w:eastAsiaTheme="minorEastAsia" w:hAnsi="Arial" w:cs="Arial"/>
      <w:b/>
      <w:bCs/>
    </w:rPr>
  </w:style>
  <w:style w:type="character" w:customStyle="1" w:styleId="FontStyle17">
    <w:name w:val="Font Style17"/>
    <w:basedOn w:val="a1"/>
    <w:rsid w:val="004E5BFC"/>
    <w:rPr>
      <w:rFonts w:ascii="Times New Roman" w:hAnsi="Times New Roman" w:cs="Times New Roman" w:hint="default"/>
      <w:sz w:val="26"/>
      <w:szCs w:val="26"/>
    </w:rPr>
  </w:style>
  <w:style w:type="character" w:customStyle="1" w:styleId="10">
    <w:name w:val="Заголовок 1 Знак"/>
    <w:basedOn w:val="a1"/>
    <w:link w:val="1"/>
    <w:uiPriority w:val="9"/>
    <w:rsid w:val="006079AE"/>
    <w:rPr>
      <w:rFonts w:ascii="Cambria" w:hAnsi="Cambria"/>
      <w:b/>
      <w:bCs/>
      <w:kern w:val="32"/>
      <w:sz w:val="36"/>
      <w:szCs w:val="32"/>
      <w:lang w:eastAsia="en-US"/>
    </w:rPr>
  </w:style>
  <w:style w:type="paragraph" w:styleId="a">
    <w:name w:val="Subtitle"/>
    <w:basedOn w:val="a0"/>
    <w:next w:val="a0"/>
    <w:link w:val="afc"/>
    <w:uiPriority w:val="11"/>
    <w:qFormat/>
    <w:rsid w:val="006079AE"/>
    <w:pPr>
      <w:numPr>
        <w:ilvl w:val="1"/>
        <w:numId w:val="1"/>
      </w:numPr>
      <w:spacing w:after="60" w:line="276" w:lineRule="auto"/>
      <w:jc w:val="center"/>
      <w:outlineLvl w:val="1"/>
    </w:pPr>
    <w:rPr>
      <w:b/>
      <w:sz w:val="32"/>
      <w:szCs w:val="32"/>
      <w:lang w:eastAsia="en-US"/>
    </w:rPr>
  </w:style>
  <w:style w:type="character" w:customStyle="1" w:styleId="afc">
    <w:name w:val="Подзаголовок Знак"/>
    <w:basedOn w:val="a1"/>
    <w:link w:val="a"/>
    <w:uiPriority w:val="11"/>
    <w:rsid w:val="006079AE"/>
    <w:rPr>
      <w:b/>
      <w:sz w:val="32"/>
      <w:szCs w:val="32"/>
      <w:lang w:eastAsia="en-US"/>
    </w:rPr>
  </w:style>
  <w:style w:type="character" w:customStyle="1" w:styleId="apple-style-span">
    <w:name w:val="apple-style-span"/>
    <w:rsid w:val="006079AE"/>
  </w:style>
  <w:style w:type="paragraph" w:customStyle="1" w:styleId="afd">
    <w:name w:val="Основной"/>
    <w:basedOn w:val="a0"/>
    <w:link w:val="afe"/>
    <w:rsid w:val="00DB71C3"/>
    <w:pPr>
      <w:ind w:firstLine="426"/>
      <w:jc w:val="both"/>
    </w:pPr>
    <w:rPr>
      <w:rFonts w:eastAsia="Calibri"/>
    </w:rPr>
  </w:style>
  <w:style w:type="character" w:customStyle="1" w:styleId="afe">
    <w:name w:val="Основной Знак"/>
    <w:link w:val="afd"/>
    <w:locked/>
    <w:rsid w:val="00DB71C3"/>
    <w:rPr>
      <w:rFonts w:eastAsia="Calibri"/>
      <w:sz w:val="24"/>
      <w:szCs w:val="24"/>
    </w:rPr>
  </w:style>
  <w:style w:type="paragraph" w:customStyle="1" w:styleId="msonormalmailrucssattributepostfix">
    <w:name w:val="msonormal_mailru_css_attribute_postfix"/>
    <w:basedOn w:val="a0"/>
    <w:rsid w:val="0038675D"/>
    <w:pPr>
      <w:spacing w:before="100" w:beforeAutospacing="1" w:after="100" w:afterAutospacing="1"/>
    </w:pPr>
  </w:style>
  <w:style w:type="character" w:customStyle="1" w:styleId="af6">
    <w:name w:val="Без интервала Знак"/>
    <w:basedOn w:val="a1"/>
    <w:link w:val="af5"/>
    <w:uiPriority w:val="1"/>
    <w:locked/>
    <w:rsid w:val="009F4113"/>
    <w:rPr>
      <w:rFonts w:ascii="Calibri" w:hAnsi="Calibri"/>
      <w:sz w:val="22"/>
      <w:szCs w:val="22"/>
    </w:rPr>
  </w:style>
  <w:style w:type="character" w:customStyle="1" w:styleId="af1">
    <w:name w:val="Текст выноски Знак"/>
    <w:basedOn w:val="a1"/>
    <w:link w:val="af0"/>
    <w:uiPriority w:val="99"/>
    <w:rsid w:val="006010F2"/>
    <w:rPr>
      <w:rFonts w:ascii="Tahoma" w:hAnsi="Tahoma" w:cs="Tahoma"/>
      <w:sz w:val="16"/>
      <w:szCs w:val="16"/>
    </w:rPr>
  </w:style>
  <w:style w:type="paragraph" w:styleId="25">
    <w:name w:val="Body Text Indent 2"/>
    <w:basedOn w:val="a0"/>
    <w:link w:val="26"/>
    <w:semiHidden/>
    <w:unhideWhenUsed/>
    <w:rsid w:val="004D2631"/>
    <w:pPr>
      <w:spacing w:after="120" w:line="480" w:lineRule="auto"/>
      <w:ind w:left="283"/>
    </w:pPr>
  </w:style>
  <w:style w:type="character" w:customStyle="1" w:styleId="26">
    <w:name w:val="Основной текст с отступом 2 Знак"/>
    <w:basedOn w:val="a1"/>
    <w:link w:val="25"/>
    <w:semiHidden/>
    <w:rsid w:val="004D2631"/>
    <w:rPr>
      <w:sz w:val="24"/>
      <w:szCs w:val="24"/>
    </w:rPr>
  </w:style>
  <w:style w:type="character" w:customStyle="1" w:styleId="22">
    <w:name w:val="Основной текст 2 Знак"/>
    <w:basedOn w:val="a1"/>
    <w:link w:val="21"/>
    <w:rsid w:val="00470B71"/>
    <w:rPr>
      <w:sz w:val="24"/>
      <w:szCs w:val="24"/>
    </w:rPr>
  </w:style>
  <w:style w:type="character" w:customStyle="1" w:styleId="aff">
    <w:name w:val="Основной текст_"/>
    <w:basedOn w:val="a1"/>
    <w:link w:val="41"/>
    <w:rsid w:val="00A53A28"/>
    <w:rPr>
      <w:rFonts w:ascii="Segoe UI" w:eastAsia="Segoe UI" w:hAnsi="Segoe UI" w:cs="Segoe UI"/>
      <w:shd w:val="clear" w:color="auto" w:fill="FFFFFF"/>
    </w:rPr>
  </w:style>
  <w:style w:type="paragraph" w:customStyle="1" w:styleId="41">
    <w:name w:val="Основной текст4"/>
    <w:basedOn w:val="a0"/>
    <w:link w:val="aff"/>
    <w:rsid w:val="00A53A28"/>
    <w:pPr>
      <w:widowControl w:val="0"/>
      <w:shd w:val="clear" w:color="auto" w:fill="FFFFFF"/>
      <w:spacing w:before="300" w:line="245" w:lineRule="exact"/>
      <w:ind w:hanging="1600"/>
    </w:pPr>
    <w:rPr>
      <w:rFonts w:ascii="Segoe UI" w:eastAsia="Segoe UI" w:hAnsi="Segoe UI" w:cs="Segoe UI"/>
      <w:sz w:val="20"/>
      <w:szCs w:val="20"/>
    </w:rPr>
  </w:style>
  <w:style w:type="character" w:customStyle="1" w:styleId="a5">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4"/>
    <w:uiPriority w:val="34"/>
    <w:qFormat/>
    <w:locked/>
    <w:rsid w:val="00A53A28"/>
    <w:rPr>
      <w:rFonts w:ascii="Calibri" w:eastAsia="Calibri" w:hAnsi="Calibri"/>
      <w:sz w:val="22"/>
      <w:szCs w:val="22"/>
      <w:lang w:eastAsia="en-US"/>
    </w:rPr>
  </w:style>
  <w:style w:type="paragraph" w:customStyle="1" w:styleId="aff0">
    <w:name w:val="Замещаемый текст"/>
    <w:basedOn w:val="af5"/>
    <w:link w:val="aff1"/>
    <w:autoRedefine/>
    <w:qFormat/>
    <w:rsid w:val="00A53A28"/>
    <w:pPr>
      <w:spacing w:line="360" w:lineRule="auto"/>
      <w:ind w:firstLine="709"/>
      <w:jc w:val="both"/>
    </w:pPr>
    <w:rPr>
      <w:rFonts w:ascii="Times New Roman" w:hAnsi="Times New Roman"/>
      <w:sz w:val="24"/>
      <w:szCs w:val="20"/>
    </w:rPr>
  </w:style>
  <w:style w:type="character" w:customStyle="1" w:styleId="aff1">
    <w:name w:val="Замещаемый текст Знак"/>
    <w:link w:val="aff0"/>
    <w:rsid w:val="00A53A28"/>
    <w:rPr>
      <w:sz w:val="24"/>
    </w:rPr>
  </w:style>
  <w:style w:type="paragraph" w:customStyle="1" w:styleId="paragraph">
    <w:name w:val="paragraph"/>
    <w:basedOn w:val="a0"/>
    <w:rsid w:val="005F41D5"/>
    <w:pPr>
      <w:spacing w:before="100" w:beforeAutospacing="1" w:after="100" w:afterAutospacing="1"/>
    </w:pPr>
  </w:style>
  <w:style w:type="character" w:customStyle="1" w:styleId="eop">
    <w:name w:val="eop"/>
    <w:basedOn w:val="a1"/>
    <w:rsid w:val="005F41D5"/>
  </w:style>
  <w:style w:type="character" w:customStyle="1" w:styleId="normaltextrun">
    <w:name w:val="normaltextrun"/>
    <w:basedOn w:val="a1"/>
    <w:rsid w:val="005F41D5"/>
  </w:style>
  <w:style w:type="character" w:customStyle="1" w:styleId="spellingerror">
    <w:name w:val="spellingerror"/>
    <w:basedOn w:val="a1"/>
    <w:rsid w:val="005F41D5"/>
  </w:style>
  <w:style w:type="character" w:customStyle="1" w:styleId="contextualspellingandgrammarerror">
    <w:name w:val="contextualspellingandgrammarerror"/>
    <w:basedOn w:val="a1"/>
    <w:rsid w:val="005F41D5"/>
  </w:style>
  <w:style w:type="paragraph" w:customStyle="1" w:styleId="42">
    <w:name w:val="Абзац списка4"/>
    <w:basedOn w:val="a0"/>
    <w:rsid w:val="009C0911"/>
    <w:pPr>
      <w:spacing w:after="200" w:line="276" w:lineRule="auto"/>
      <w:ind w:left="720"/>
      <w:contextualSpacing/>
    </w:pPr>
    <w:rPr>
      <w:rFonts w:ascii="Calibri" w:hAnsi="Calibri"/>
      <w:sz w:val="22"/>
      <w:szCs w:val="22"/>
    </w:rPr>
  </w:style>
  <w:style w:type="character" w:customStyle="1" w:styleId="15">
    <w:name w:val="Основной текст1"/>
    <w:basedOn w:val="aff"/>
    <w:rsid w:val="000E0C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29">
    <w:name w:val="Font Style29"/>
    <w:rsid w:val="00437D91"/>
    <w:rPr>
      <w:rFonts w:ascii="Times New Roman" w:hAnsi="Times New Roman" w:cs="Times New Roman"/>
      <w:sz w:val="18"/>
      <w:szCs w:val="18"/>
    </w:rPr>
  </w:style>
  <w:style w:type="table" w:customStyle="1" w:styleId="16">
    <w:name w:val="Сетка таблицы1"/>
    <w:basedOn w:val="a2"/>
    <w:next w:val="af8"/>
    <w:uiPriority w:val="59"/>
    <w:rsid w:val="009B3BFC"/>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1"/>
    <w:link w:val="2"/>
    <w:uiPriority w:val="9"/>
    <w:rsid w:val="00956E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956EB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uiPriority w:val="9"/>
    <w:rsid w:val="00956EB3"/>
    <w:rPr>
      <w:rFonts w:asciiTheme="majorHAnsi" w:eastAsiaTheme="majorEastAsia" w:hAnsiTheme="majorHAnsi" w:cstheme="majorBidi"/>
      <w:b/>
      <w:bCs/>
      <w:i/>
      <w:iCs/>
      <w:color w:val="4F81BD" w:themeColor="accent1"/>
      <w:sz w:val="24"/>
      <w:szCs w:val="24"/>
    </w:rPr>
  </w:style>
  <w:style w:type="character" w:styleId="aff2">
    <w:name w:val="Placeholder Text"/>
    <w:uiPriority w:val="99"/>
    <w:semiHidden/>
    <w:rsid w:val="00956EB3"/>
    <w:rPr>
      <w:color w:val="808080"/>
    </w:rPr>
  </w:style>
  <w:style w:type="paragraph" w:customStyle="1" w:styleId="aff3">
    <w:name w:val="Название отчета МСО"/>
    <w:basedOn w:val="a0"/>
    <w:next w:val="a0"/>
    <w:link w:val="aff4"/>
    <w:autoRedefine/>
    <w:qFormat/>
    <w:rsid w:val="00956EB3"/>
    <w:pPr>
      <w:spacing w:after="120" w:line="360" w:lineRule="auto"/>
      <w:jc w:val="center"/>
    </w:pPr>
    <w:rPr>
      <w:rFonts w:eastAsia="Calibri"/>
      <w:caps/>
      <w:sz w:val="32"/>
      <w:szCs w:val="26"/>
      <w:lang w:eastAsia="en-US"/>
    </w:rPr>
  </w:style>
  <w:style w:type="character" w:customStyle="1" w:styleId="aff4">
    <w:name w:val="Название отчета МСО Знак"/>
    <w:link w:val="aff3"/>
    <w:rsid w:val="00956EB3"/>
    <w:rPr>
      <w:rFonts w:eastAsia="Calibri"/>
      <w:caps/>
      <w:sz w:val="32"/>
      <w:szCs w:val="26"/>
      <w:lang w:eastAsia="en-US"/>
    </w:rPr>
  </w:style>
  <w:style w:type="paragraph" w:customStyle="1" w:styleId="aff5">
    <w:basedOn w:val="a0"/>
    <w:next w:val="a0"/>
    <w:autoRedefine/>
    <w:uiPriority w:val="10"/>
    <w:rsid w:val="00956EB3"/>
    <w:pPr>
      <w:contextualSpacing/>
      <w:jc w:val="center"/>
    </w:pPr>
    <w:rPr>
      <w:spacing w:val="-10"/>
      <w:kern w:val="28"/>
      <w:sz w:val="28"/>
      <w:szCs w:val="56"/>
      <w:lang w:eastAsia="en-US"/>
    </w:rPr>
  </w:style>
  <w:style w:type="character" w:customStyle="1" w:styleId="aff6">
    <w:name w:val="Заголовок Знак"/>
    <w:link w:val="aff7"/>
    <w:uiPriority w:val="10"/>
    <w:rsid w:val="00956EB3"/>
    <w:rPr>
      <w:rFonts w:ascii="Times New Roman" w:eastAsia="Times New Roman" w:hAnsi="Times New Roman" w:cs="Times New Roman"/>
      <w:spacing w:val="-10"/>
      <w:kern w:val="28"/>
      <w:sz w:val="28"/>
      <w:szCs w:val="56"/>
    </w:rPr>
  </w:style>
  <w:style w:type="paragraph" w:styleId="aff8">
    <w:name w:val="TOC Heading"/>
    <w:basedOn w:val="1"/>
    <w:next w:val="a0"/>
    <w:uiPriority w:val="39"/>
    <w:unhideWhenUsed/>
    <w:qFormat/>
    <w:rsid w:val="00956EB3"/>
    <w:pPr>
      <w:keepLines/>
      <w:numPr>
        <w:numId w:val="0"/>
      </w:numPr>
      <w:spacing w:before="120" w:after="120" w:line="259" w:lineRule="auto"/>
      <w:jc w:val="left"/>
      <w:outlineLvl w:val="9"/>
    </w:pPr>
    <w:rPr>
      <w:rFonts w:ascii="Times New Roman" w:hAnsi="Times New Roman"/>
      <w:bCs w:val="0"/>
      <w:kern w:val="0"/>
      <w:sz w:val="32"/>
      <w:lang w:eastAsia="ru-RU"/>
    </w:rPr>
  </w:style>
  <w:style w:type="paragraph" w:styleId="17">
    <w:name w:val="toc 1"/>
    <w:basedOn w:val="a0"/>
    <w:next w:val="a0"/>
    <w:autoRedefine/>
    <w:uiPriority w:val="39"/>
    <w:unhideWhenUsed/>
    <w:rsid w:val="00956EB3"/>
    <w:pPr>
      <w:tabs>
        <w:tab w:val="right" w:leader="dot" w:pos="9355"/>
      </w:tabs>
      <w:spacing w:after="100" w:line="360" w:lineRule="auto"/>
      <w:jc w:val="both"/>
    </w:pPr>
    <w:rPr>
      <w:rFonts w:eastAsia="Calibri"/>
      <w:szCs w:val="22"/>
      <w:lang w:eastAsia="en-US"/>
    </w:rPr>
  </w:style>
  <w:style w:type="paragraph" w:styleId="28">
    <w:name w:val="toc 2"/>
    <w:basedOn w:val="a0"/>
    <w:next w:val="a0"/>
    <w:autoRedefine/>
    <w:uiPriority w:val="39"/>
    <w:unhideWhenUsed/>
    <w:rsid w:val="00956EB3"/>
    <w:pPr>
      <w:spacing w:after="100" w:line="360" w:lineRule="auto"/>
      <w:ind w:left="240" w:firstLine="709"/>
      <w:jc w:val="both"/>
    </w:pPr>
    <w:rPr>
      <w:rFonts w:eastAsia="Calibri"/>
      <w:szCs w:val="22"/>
      <w:lang w:eastAsia="en-US"/>
    </w:rPr>
  </w:style>
  <w:style w:type="paragraph" w:customStyle="1" w:styleId="aff9">
    <w:name w:val="Назв. рисунков"/>
    <w:basedOn w:val="a0"/>
    <w:next w:val="a0"/>
    <w:link w:val="affa"/>
    <w:autoRedefine/>
    <w:qFormat/>
    <w:rsid w:val="00956EB3"/>
    <w:pPr>
      <w:spacing w:after="200" w:line="360" w:lineRule="auto"/>
      <w:jc w:val="center"/>
    </w:pPr>
    <w:rPr>
      <w:rFonts w:eastAsia="Calibri"/>
      <w:sz w:val="20"/>
      <w:szCs w:val="22"/>
      <w:lang w:eastAsia="en-US"/>
    </w:rPr>
  </w:style>
  <w:style w:type="character" w:customStyle="1" w:styleId="affa">
    <w:name w:val="Назв. рисунков Знак"/>
    <w:link w:val="aff9"/>
    <w:rsid w:val="00956EB3"/>
    <w:rPr>
      <w:rFonts w:eastAsia="Calibri"/>
      <w:szCs w:val="22"/>
      <w:lang w:eastAsia="en-US"/>
    </w:rPr>
  </w:style>
  <w:style w:type="paragraph" w:styleId="affb">
    <w:name w:val="Intense Quote"/>
    <w:basedOn w:val="a0"/>
    <w:next w:val="a0"/>
    <w:link w:val="affc"/>
    <w:uiPriority w:val="30"/>
    <w:rsid w:val="00956EB3"/>
    <w:pPr>
      <w:pBdr>
        <w:top w:val="single" w:sz="4" w:space="10" w:color="4472C4"/>
        <w:bottom w:val="single" w:sz="4" w:space="10" w:color="4472C4"/>
      </w:pBdr>
      <w:spacing w:before="360" w:after="360" w:line="360" w:lineRule="auto"/>
      <w:ind w:left="864" w:right="864" w:firstLine="709"/>
      <w:jc w:val="center"/>
    </w:pPr>
    <w:rPr>
      <w:rFonts w:eastAsia="Calibri"/>
      <w:i/>
      <w:iCs/>
      <w:color w:val="4472C4"/>
      <w:szCs w:val="22"/>
      <w:lang w:eastAsia="en-US"/>
    </w:rPr>
  </w:style>
  <w:style w:type="character" w:customStyle="1" w:styleId="affc">
    <w:name w:val="Выделенная цитата Знак"/>
    <w:basedOn w:val="a1"/>
    <w:link w:val="affb"/>
    <w:uiPriority w:val="30"/>
    <w:rsid w:val="00956EB3"/>
    <w:rPr>
      <w:rFonts w:eastAsia="Calibri"/>
      <w:i/>
      <w:iCs/>
      <w:color w:val="4472C4"/>
      <w:sz w:val="24"/>
      <w:szCs w:val="22"/>
      <w:lang w:eastAsia="en-US"/>
    </w:rPr>
  </w:style>
  <w:style w:type="paragraph" w:styleId="34">
    <w:name w:val="toc 3"/>
    <w:basedOn w:val="a0"/>
    <w:next w:val="a0"/>
    <w:autoRedefine/>
    <w:uiPriority w:val="39"/>
    <w:unhideWhenUsed/>
    <w:rsid w:val="00956EB3"/>
    <w:pPr>
      <w:spacing w:after="100" w:line="360" w:lineRule="auto"/>
      <w:ind w:left="480" w:firstLine="709"/>
      <w:jc w:val="both"/>
    </w:pPr>
    <w:rPr>
      <w:rFonts w:eastAsia="Calibri"/>
      <w:szCs w:val="22"/>
      <w:lang w:eastAsia="en-US"/>
    </w:rPr>
  </w:style>
  <w:style w:type="character" w:styleId="affd">
    <w:name w:val="annotation reference"/>
    <w:uiPriority w:val="99"/>
    <w:semiHidden/>
    <w:unhideWhenUsed/>
    <w:rsid w:val="00956EB3"/>
    <w:rPr>
      <w:sz w:val="16"/>
      <w:szCs w:val="16"/>
    </w:rPr>
  </w:style>
  <w:style w:type="paragraph" w:styleId="affe">
    <w:name w:val="annotation text"/>
    <w:basedOn w:val="a0"/>
    <w:link w:val="afff"/>
    <w:uiPriority w:val="99"/>
    <w:semiHidden/>
    <w:unhideWhenUsed/>
    <w:rsid w:val="00956EB3"/>
    <w:pPr>
      <w:ind w:firstLine="709"/>
      <w:jc w:val="both"/>
    </w:pPr>
    <w:rPr>
      <w:rFonts w:eastAsia="Calibri"/>
      <w:sz w:val="20"/>
      <w:szCs w:val="20"/>
      <w:lang w:eastAsia="en-US"/>
    </w:rPr>
  </w:style>
  <w:style w:type="character" w:customStyle="1" w:styleId="afff">
    <w:name w:val="Текст примечания Знак"/>
    <w:basedOn w:val="a1"/>
    <w:link w:val="affe"/>
    <w:uiPriority w:val="99"/>
    <w:semiHidden/>
    <w:rsid w:val="00956EB3"/>
    <w:rPr>
      <w:rFonts w:eastAsia="Calibri"/>
      <w:lang w:eastAsia="en-US"/>
    </w:rPr>
  </w:style>
  <w:style w:type="paragraph" w:styleId="afff0">
    <w:name w:val="annotation subject"/>
    <w:basedOn w:val="affe"/>
    <w:next w:val="affe"/>
    <w:link w:val="afff1"/>
    <w:uiPriority w:val="99"/>
    <w:semiHidden/>
    <w:unhideWhenUsed/>
    <w:rsid w:val="00956EB3"/>
    <w:rPr>
      <w:b/>
      <w:bCs/>
    </w:rPr>
  </w:style>
  <w:style w:type="character" w:customStyle="1" w:styleId="afff1">
    <w:name w:val="Тема примечания Знак"/>
    <w:basedOn w:val="afff"/>
    <w:link w:val="afff0"/>
    <w:uiPriority w:val="99"/>
    <w:semiHidden/>
    <w:rsid w:val="00956EB3"/>
    <w:rPr>
      <w:rFonts w:eastAsia="Calibri"/>
      <w:b/>
      <w:bCs/>
      <w:lang w:eastAsia="en-US"/>
    </w:rPr>
  </w:style>
  <w:style w:type="character" w:customStyle="1" w:styleId="af3">
    <w:name w:val="Нижний колонтитул Знак"/>
    <w:basedOn w:val="a1"/>
    <w:link w:val="af2"/>
    <w:uiPriority w:val="99"/>
    <w:rsid w:val="00956EB3"/>
    <w:rPr>
      <w:sz w:val="24"/>
      <w:szCs w:val="24"/>
    </w:rPr>
  </w:style>
  <w:style w:type="paragraph" w:customStyle="1" w:styleId="afff2">
    <w:name w:val="Текст отчета"/>
    <w:basedOn w:val="a0"/>
    <w:link w:val="afff3"/>
    <w:autoRedefine/>
    <w:rsid w:val="00951FC7"/>
    <w:pPr>
      <w:ind w:left="709" w:firstLine="709"/>
      <w:jc w:val="both"/>
    </w:pPr>
    <w:rPr>
      <w:rFonts w:eastAsia="Calibri"/>
      <w:color w:val="C00000"/>
      <w:lang w:eastAsia="en-US"/>
    </w:rPr>
  </w:style>
  <w:style w:type="character" w:customStyle="1" w:styleId="afff3">
    <w:name w:val="Текст отчета Знак"/>
    <w:link w:val="afff2"/>
    <w:rsid w:val="00951FC7"/>
    <w:rPr>
      <w:rFonts w:eastAsia="Calibri"/>
      <w:color w:val="C00000"/>
      <w:sz w:val="24"/>
      <w:szCs w:val="24"/>
      <w:lang w:eastAsia="en-US"/>
    </w:rPr>
  </w:style>
  <w:style w:type="table" w:customStyle="1" w:styleId="310">
    <w:name w:val="Таблица простая 31"/>
    <w:basedOn w:val="a2"/>
    <w:uiPriority w:val="43"/>
    <w:rsid w:val="00956EB3"/>
    <w:rPr>
      <w:rFonts w:ascii="Courier New" w:eastAsia="Courier New" w:hAnsi="Courier New" w:cs="Courier New"/>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2"/>
    <w:uiPriority w:val="45"/>
    <w:rsid w:val="00956EB3"/>
    <w:rPr>
      <w:rFonts w:ascii="Calibri" w:eastAsia="Calibri" w:hAnsi="Calibri"/>
    </w:rPr>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2"/>
    <w:uiPriority w:val="43"/>
    <w:rsid w:val="00956EB3"/>
    <w:rPr>
      <w:rFonts w:ascii="Courier New" w:eastAsia="Courier New" w:hAnsi="Courier New" w:cs="Courier New"/>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
    <w:name w:val="Таблица-сетка 6 цветная1"/>
    <w:basedOn w:val="a2"/>
    <w:uiPriority w:val="51"/>
    <w:rsid w:val="00956EB3"/>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18">
    <w:name w:val="Нет списка1"/>
    <w:next w:val="a3"/>
    <w:uiPriority w:val="99"/>
    <w:semiHidden/>
    <w:unhideWhenUsed/>
    <w:rsid w:val="00956EB3"/>
  </w:style>
  <w:style w:type="character" w:customStyle="1" w:styleId="afff4">
    <w:name w:val="Сноска_"/>
    <w:link w:val="afff5"/>
    <w:rsid w:val="00956EB3"/>
    <w:rPr>
      <w:b/>
      <w:bCs/>
      <w:sz w:val="18"/>
      <w:szCs w:val="18"/>
      <w:shd w:val="clear" w:color="auto" w:fill="FFFFFF"/>
    </w:rPr>
  </w:style>
  <w:style w:type="character" w:customStyle="1" w:styleId="afff6">
    <w:name w:val="Сноска + Не полужирный"/>
    <w:rsid w:val="00956EB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
    <w:name w:val="Основной текст (2)_"/>
    <w:link w:val="2a"/>
    <w:rsid w:val="00956EB3"/>
    <w:rPr>
      <w:b/>
      <w:bCs/>
      <w:sz w:val="26"/>
      <w:szCs w:val="26"/>
      <w:shd w:val="clear" w:color="auto" w:fill="FFFFFF"/>
    </w:rPr>
  </w:style>
  <w:style w:type="character" w:customStyle="1" w:styleId="afff7">
    <w:name w:val="Колонтитул_"/>
    <w:rsid w:val="00956EB3"/>
    <w:rPr>
      <w:rFonts w:ascii="Times New Roman" w:eastAsia="Times New Roman" w:hAnsi="Times New Roman" w:cs="Times New Roman"/>
      <w:b/>
      <w:bCs/>
      <w:i w:val="0"/>
      <w:iCs w:val="0"/>
      <w:smallCaps w:val="0"/>
      <w:strike w:val="0"/>
      <w:sz w:val="18"/>
      <w:szCs w:val="18"/>
      <w:u w:val="none"/>
    </w:rPr>
  </w:style>
  <w:style w:type="character" w:customStyle="1" w:styleId="afff8">
    <w:name w:val="Колонтитул"/>
    <w:rsid w:val="00956EB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5pt">
    <w:name w:val="Колонтитул + 7;5 pt;Не полужирный"/>
    <w:rsid w:val="00956EB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b">
    <w:name w:val="Подпись к таблице (2)_"/>
    <w:rsid w:val="00956EB3"/>
    <w:rPr>
      <w:rFonts w:ascii="Times New Roman" w:eastAsia="Times New Roman" w:hAnsi="Times New Roman" w:cs="Times New Roman"/>
      <w:b w:val="0"/>
      <w:bCs w:val="0"/>
      <w:i w:val="0"/>
      <w:iCs w:val="0"/>
      <w:smallCaps w:val="0"/>
      <w:strike w:val="0"/>
      <w:sz w:val="26"/>
      <w:szCs w:val="26"/>
      <w:u w:val="none"/>
    </w:rPr>
  </w:style>
  <w:style w:type="character" w:customStyle="1" w:styleId="afff9">
    <w:name w:val="Основной текст + Полужирный"/>
    <w:rsid w:val="00956EB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ffa">
    <w:name w:val="Подпись к таблице_"/>
    <w:link w:val="afffb"/>
    <w:rsid w:val="00956EB3"/>
    <w:rPr>
      <w:b/>
      <w:bCs/>
      <w:sz w:val="18"/>
      <w:szCs w:val="18"/>
      <w:shd w:val="clear" w:color="auto" w:fill="FFFFFF"/>
    </w:rPr>
  </w:style>
  <w:style w:type="character" w:customStyle="1" w:styleId="afffc">
    <w:name w:val="Подпись к таблице + Не полужирный"/>
    <w:rsid w:val="00956EB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5pt">
    <w:name w:val="Основной текст + 8;5 pt"/>
    <w:rsid w:val="00956EB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c">
    <w:name w:val="Подпись к таблице (2)"/>
    <w:rsid w:val="00956EB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afff5">
    <w:name w:val="Сноска"/>
    <w:basedOn w:val="a0"/>
    <w:link w:val="afff4"/>
    <w:rsid w:val="00956EB3"/>
    <w:pPr>
      <w:widowControl w:val="0"/>
      <w:shd w:val="clear" w:color="auto" w:fill="FFFFFF"/>
      <w:spacing w:line="235" w:lineRule="exact"/>
    </w:pPr>
    <w:rPr>
      <w:b/>
      <w:bCs/>
      <w:sz w:val="18"/>
      <w:szCs w:val="18"/>
    </w:rPr>
  </w:style>
  <w:style w:type="paragraph" w:customStyle="1" w:styleId="2a">
    <w:name w:val="Основной текст (2)"/>
    <w:basedOn w:val="a0"/>
    <w:link w:val="29"/>
    <w:rsid w:val="00956EB3"/>
    <w:pPr>
      <w:widowControl w:val="0"/>
      <w:shd w:val="clear" w:color="auto" w:fill="FFFFFF"/>
      <w:spacing w:after="360" w:line="0" w:lineRule="atLeast"/>
      <w:jc w:val="center"/>
    </w:pPr>
    <w:rPr>
      <w:b/>
      <w:bCs/>
      <w:sz w:val="26"/>
      <w:szCs w:val="26"/>
    </w:rPr>
  </w:style>
  <w:style w:type="paragraph" w:customStyle="1" w:styleId="35">
    <w:name w:val="Основной текст3"/>
    <w:basedOn w:val="a0"/>
    <w:rsid w:val="00956EB3"/>
    <w:pPr>
      <w:widowControl w:val="0"/>
      <w:shd w:val="clear" w:color="auto" w:fill="FFFFFF"/>
      <w:spacing w:before="840" w:line="317" w:lineRule="exact"/>
      <w:ind w:firstLine="540"/>
      <w:jc w:val="both"/>
    </w:pPr>
    <w:rPr>
      <w:sz w:val="26"/>
      <w:szCs w:val="26"/>
    </w:rPr>
  </w:style>
  <w:style w:type="paragraph" w:customStyle="1" w:styleId="afffb">
    <w:name w:val="Подпись к таблице"/>
    <w:basedOn w:val="a0"/>
    <w:link w:val="afffa"/>
    <w:rsid w:val="00956EB3"/>
    <w:pPr>
      <w:widowControl w:val="0"/>
      <w:shd w:val="clear" w:color="auto" w:fill="FFFFFF"/>
      <w:spacing w:line="0" w:lineRule="atLeast"/>
    </w:pPr>
    <w:rPr>
      <w:b/>
      <w:bCs/>
      <w:sz w:val="18"/>
      <w:szCs w:val="18"/>
    </w:rPr>
  </w:style>
  <w:style w:type="paragraph" w:styleId="afffd">
    <w:name w:val="footnote text"/>
    <w:basedOn w:val="a0"/>
    <w:link w:val="afffe"/>
    <w:uiPriority w:val="99"/>
    <w:semiHidden/>
    <w:unhideWhenUsed/>
    <w:rsid w:val="00956EB3"/>
    <w:pPr>
      <w:spacing w:line="360" w:lineRule="auto"/>
      <w:ind w:firstLine="709"/>
      <w:jc w:val="both"/>
    </w:pPr>
    <w:rPr>
      <w:rFonts w:eastAsia="Calibri"/>
      <w:sz w:val="20"/>
      <w:szCs w:val="20"/>
      <w:lang w:eastAsia="en-US"/>
    </w:rPr>
  </w:style>
  <w:style w:type="character" w:customStyle="1" w:styleId="afffe">
    <w:name w:val="Текст сноски Знак"/>
    <w:basedOn w:val="a1"/>
    <w:link w:val="afffd"/>
    <w:uiPriority w:val="99"/>
    <w:semiHidden/>
    <w:rsid w:val="00956EB3"/>
    <w:rPr>
      <w:rFonts w:eastAsia="Calibri"/>
      <w:lang w:eastAsia="en-US"/>
    </w:rPr>
  </w:style>
  <w:style w:type="character" w:styleId="affff">
    <w:name w:val="footnote reference"/>
    <w:uiPriority w:val="99"/>
    <w:semiHidden/>
    <w:unhideWhenUsed/>
    <w:rsid w:val="00956EB3"/>
    <w:rPr>
      <w:vertAlign w:val="superscript"/>
    </w:rPr>
  </w:style>
  <w:style w:type="paragraph" w:customStyle="1" w:styleId="5">
    <w:name w:val="Основной текст5"/>
    <w:basedOn w:val="a0"/>
    <w:rsid w:val="00956EB3"/>
    <w:pPr>
      <w:widowControl w:val="0"/>
      <w:shd w:val="clear" w:color="auto" w:fill="FFFFFF"/>
      <w:spacing w:after="160" w:line="413" w:lineRule="exact"/>
      <w:ind w:hanging="960"/>
    </w:pPr>
    <w:rPr>
      <w:sz w:val="22"/>
      <w:szCs w:val="22"/>
      <w:lang w:eastAsia="en-US"/>
    </w:rPr>
  </w:style>
  <w:style w:type="paragraph" w:customStyle="1" w:styleId="Style6">
    <w:name w:val="Style6"/>
    <w:basedOn w:val="a0"/>
    <w:uiPriority w:val="99"/>
    <w:rsid w:val="00956EB3"/>
    <w:pPr>
      <w:widowControl w:val="0"/>
      <w:autoSpaceDE w:val="0"/>
      <w:autoSpaceDN w:val="0"/>
      <w:adjustRightInd w:val="0"/>
      <w:spacing w:line="485" w:lineRule="exact"/>
      <w:ind w:firstLine="864"/>
      <w:jc w:val="both"/>
    </w:pPr>
  </w:style>
  <w:style w:type="paragraph" w:customStyle="1" w:styleId="6">
    <w:name w:val="Основной текст6"/>
    <w:basedOn w:val="a0"/>
    <w:rsid w:val="00956EB3"/>
    <w:pPr>
      <w:widowControl w:val="0"/>
      <w:shd w:val="clear" w:color="auto" w:fill="FFFFFF"/>
      <w:spacing w:before="360" w:line="418" w:lineRule="exact"/>
      <w:jc w:val="center"/>
    </w:pPr>
    <w:rPr>
      <w:color w:val="000000"/>
      <w:sz w:val="22"/>
      <w:szCs w:val="22"/>
      <w:lang w:bidi="ru-RU"/>
    </w:rPr>
  </w:style>
  <w:style w:type="character" w:customStyle="1" w:styleId="214pt">
    <w:name w:val="Основной текст (2) + 14 pt"/>
    <w:rsid w:val="00956EB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140">
    <w:name w:val="Основной текст14"/>
    <w:basedOn w:val="a0"/>
    <w:rsid w:val="00956EB3"/>
    <w:pPr>
      <w:widowControl w:val="0"/>
      <w:shd w:val="clear" w:color="auto" w:fill="FFFFFF"/>
      <w:spacing w:after="600" w:line="317" w:lineRule="exact"/>
      <w:ind w:hanging="440"/>
      <w:jc w:val="both"/>
    </w:pPr>
    <w:rPr>
      <w:spacing w:val="3"/>
      <w:sz w:val="21"/>
      <w:szCs w:val="21"/>
    </w:rPr>
  </w:style>
  <w:style w:type="character" w:customStyle="1" w:styleId="c14">
    <w:name w:val="c14"/>
    <w:rsid w:val="00956EB3"/>
  </w:style>
  <w:style w:type="character" w:customStyle="1" w:styleId="260">
    <w:name w:val="Основной текст (26)_"/>
    <w:link w:val="261"/>
    <w:rsid w:val="00956EB3"/>
    <w:rPr>
      <w:b/>
      <w:bCs/>
      <w:i/>
      <w:iCs/>
      <w:sz w:val="23"/>
      <w:szCs w:val="23"/>
      <w:shd w:val="clear" w:color="auto" w:fill="FFFFFF"/>
    </w:rPr>
  </w:style>
  <w:style w:type="paragraph" w:customStyle="1" w:styleId="100">
    <w:name w:val="Основной текст10"/>
    <w:basedOn w:val="a0"/>
    <w:rsid w:val="00956EB3"/>
    <w:pPr>
      <w:widowControl w:val="0"/>
      <w:shd w:val="clear" w:color="auto" w:fill="FFFFFF"/>
      <w:spacing w:line="317" w:lineRule="exact"/>
      <w:jc w:val="both"/>
    </w:pPr>
    <w:rPr>
      <w:color w:val="000000"/>
      <w:sz w:val="22"/>
      <w:szCs w:val="22"/>
      <w:lang w:bidi="ru-RU"/>
    </w:rPr>
  </w:style>
  <w:style w:type="paragraph" w:customStyle="1" w:styleId="261">
    <w:name w:val="Основной текст (26)"/>
    <w:basedOn w:val="a0"/>
    <w:link w:val="260"/>
    <w:rsid w:val="00956EB3"/>
    <w:pPr>
      <w:widowControl w:val="0"/>
      <w:shd w:val="clear" w:color="auto" w:fill="FFFFFF"/>
      <w:spacing w:before="240" w:after="60" w:line="0" w:lineRule="atLeast"/>
      <w:ind w:firstLine="700"/>
      <w:jc w:val="both"/>
    </w:pPr>
    <w:rPr>
      <w:b/>
      <w:bCs/>
      <w:i/>
      <w:iCs/>
      <w:sz w:val="23"/>
      <w:szCs w:val="23"/>
    </w:rPr>
  </w:style>
  <w:style w:type="character" w:customStyle="1" w:styleId="affff0">
    <w:name w:val="Другое_"/>
    <w:link w:val="affff1"/>
    <w:locked/>
    <w:rsid w:val="00956EB3"/>
  </w:style>
  <w:style w:type="paragraph" w:customStyle="1" w:styleId="affff1">
    <w:name w:val="Другое"/>
    <w:basedOn w:val="a0"/>
    <w:link w:val="affff0"/>
    <w:rsid w:val="00956EB3"/>
    <w:pPr>
      <w:widowControl w:val="0"/>
      <w:spacing w:line="360" w:lineRule="auto"/>
      <w:ind w:firstLine="400"/>
    </w:pPr>
    <w:rPr>
      <w:sz w:val="20"/>
      <w:szCs w:val="20"/>
    </w:rPr>
  </w:style>
  <w:style w:type="character" w:customStyle="1" w:styleId="Tahoma6pt0pt">
    <w:name w:val="Основной текст + Tahoma;6 pt;Курсив;Интервал 0 pt"/>
    <w:rsid w:val="00956EB3"/>
    <w:rPr>
      <w:rFonts w:ascii="Tahoma" w:eastAsia="Tahoma" w:hAnsi="Tahoma" w:cs="Tahoma"/>
      <w:b w:val="0"/>
      <w:bCs w:val="0"/>
      <w:i/>
      <w:iCs/>
      <w:smallCaps w:val="0"/>
      <w:strike w:val="0"/>
      <w:color w:val="000000"/>
      <w:spacing w:val="18"/>
      <w:w w:val="100"/>
      <w:position w:val="0"/>
      <w:sz w:val="12"/>
      <w:szCs w:val="12"/>
      <w:u w:val="none"/>
      <w:shd w:val="clear" w:color="auto" w:fill="FFFFFF"/>
      <w:lang w:val="ru-RU" w:eastAsia="ru-RU" w:bidi="ru-RU"/>
    </w:rPr>
  </w:style>
  <w:style w:type="character" w:customStyle="1" w:styleId="ac">
    <w:name w:val="Основной текст Знак"/>
    <w:basedOn w:val="a1"/>
    <w:link w:val="ab"/>
    <w:uiPriority w:val="1"/>
    <w:rsid w:val="00956EB3"/>
    <w:rPr>
      <w:sz w:val="24"/>
      <w:szCs w:val="24"/>
    </w:rPr>
  </w:style>
  <w:style w:type="paragraph" w:customStyle="1" w:styleId="ConsNormal">
    <w:name w:val="ConsNormal"/>
    <w:uiPriority w:val="99"/>
    <w:rsid w:val="000316A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316A6"/>
    <w:rPr>
      <w:rFonts w:ascii="Arial" w:hAnsi="Arial" w:cs="Arial"/>
    </w:rPr>
  </w:style>
  <w:style w:type="paragraph" w:customStyle="1" w:styleId="ListParagraph1">
    <w:name w:val="List Paragraph1"/>
    <w:basedOn w:val="a0"/>
    <w:rsid w:val="0098752C"/>
    <w:pPr>
      <w:spacing w:after="200" w:line="276" w:lineRule="auto"/>
      <w:ind w:left="720"/>
      <w:contextualSpacing/>
    </w:pPr>
    <w:rPr>
      <w:rFonts w:ascii="Calibri" w:hAnsi="Calibri"/>
      <w:sz w:val="22"/>
      <w:szCs w:val="22"/>
    </w:rPr>
  </w:style>
  <w:style w:type="paragraph" w:customStyle="1" w:styleId="19">
    <w:name w:val="Обычный1"/>
    <w:rsid w:val="00E64DBA"/>
    <w:pPr>
      <w:spacing w:line="276" w:lineRule="auto"/>
    </w:pPr>
    <w:rPr>
      <w:rFonts w:ascii="Arial" w:eastAsia="Arial" w:hAnsi="Arial" w:cs="Arial"/>
      <w:sz w:val="22"/>
      <w:szCs w:val="22"/>
    </w:rPr>
  </w:style>
  <w:style w:type="numbering" w:customStyle="1" w:styleId="2d">
    <w:name w:val="Нет списка2"/>
    <w:next w:val="a3"/>
    <w:uiPriority w:val="99"/>
    <w:semiHidden/>
    <w:unhideWhenUsed/>
    <w:rsid w:val="00874123"/>
  </w:style>
  <w:style w:type="paragraph" w:customStyle="1" w:styleId="aff7">
    <w:basedOn w:val="a0"/>
    <w:next w:val="a0"/>
    <w:link w:val="aff6"/>
    <w:autoRedefine/>
    <w:uiPriority w:val="10"/>
    <w:rsid w:val="00874123"/>
    <w:pPr>
      <w:contextualSpacing/>
      <w:jc w:val="center"/>
    </w:pPr>
    <w:rPr>
      <w:spacing w:val="-10"/>
      <w:kern w:val="28"/>
      <w:sz w:val="28"/>
      <w:szCs w:val="56"/>
    </w:rPr>
  </w:style>
  <w:style w:type="table" w:customStyle="1" w:styleId="2e">
    <w:name w:val="Сетка таблицы2"/>
    <w:basedOn w:val="a2"/>
    <w:next w:val="af8"/>
    <w:uiPriority w:val="59"/>
    <w:rsid w:val="008741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Таблица простая 511"/>
    <w:basedOn w:val="a2"/>
    <w:uiPriority w:val="45"/>
    <w:rsid w:val="00874123"/>
    <w:rPr>
      <w:rFonts w:ascii="Calibri" w:eastAsia="Calibri" w:hAnsi="Calibri"/>
    </w:rPr>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0">
    <w:name w:val="Нет списка11"/>
    <w:next w:val="a3"/>
    <w:uiPriority w:val="99"/>
    <w:semiHidden/>
    <w:unhideWhenUsed/>
    <w:rsid w:val="00874123"/>
  </w:style>
  <w:style w:type="paragraph" w:customStyle="1" w:styleId="TableParagraph">
    <w:name w:val="Table Paragraph"/>
    <w:basedOn w:val="a0"/>
    <w:uiPriority w:val="1"/>
    <w:qFormat/>
    <w:rsid w:val="00874123"/>
    <w:pPr>
      <w:widowControl w:val="0"/>
      <w:autoSpaceDE w:val="0"/>
      <w:autoSpaceDN w:val="0"/>
      <w:jc w:val="center"/>
    </w:pPr>
    <w:rPr>
      <w:sz w:val="22"/>
      <w:szCs w:val="22"/>
      <w:lang w:eastAsia="en-US"/>
    </w:rPr>
  </w:style>
  <w:style w:type="numbering" w:customStyle="1" w:styleId="36">
    <w:name w:val="Нет списка3"/>
    <w:next w:val="a3"/>
    <w:uiPriority w:val="99"/>
    <w:semiHidden/>
    <w:unhideWhenUsed/>
    <w:rsid w:val="00874123"/>
  </w:style>
  <w:style w:type="paragraph" w:customStyle="1" w:styleId="affff2">
    <w:basedOn w:val="a0"/>
    <w:next w:val="a0"/>
    <w:autoRedefine/>
    <w:uiPriority w:val="10"/>
    <w:rsid w:val="00874123"/>
    <w:pPr>
      <w:contextualSpacing/>
      <w:jc w:val="center"/>
    </w:pPr>
    <w:rPr>
      <w:spacing w:val="-10"/>
      <w:kern w:val="28"/>
      <w:sz w:val="28"/>
      <w:szCs w:val="56"/>
      <w:lang w:eastAsia="en-US"/>
    </w:rPr>
  </w:style>
  <w:style w:type="table" w:customStyle="1" w:styleId="37">
    <w:name w:val="Сетка таблицы3"/>
    <w:basedOn w:val="a2"/>
    <w:next w:val="af8"/>
    <w:uiPriority w:val="39"/>
    <w:rsid w:val="008741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Таблица простая 512"/>
    <w:basedOn w:val="a2"/>
    <w:uiPriority w:val="45"/>
    <w:rsid w:val="00874123"/>
    <w:rPr>
      <w:rFonts w:ascii="Calibri" w:eastAsia="Calibri" w:hAnsi="Calibri"/>
    </w:rPr>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20">
    <w:name w:val="Нет списка12"/>
    <w:next w:val="a3"/>
    <w:uiPriority w:val="99"/>
    <w:semiHidden/>
    <w:unhideWhenUsed/>
    <w:rsid w:val="00874123"/>
  </w:style>
  <w:style w:type="paragraph" w:customStyle="1" w:styleId="affff3">
    <w:basedOn w:val="a0"/>
    <w:next w:val="a6"/>
    <w:link w:val="affff4"/>
    <w:uiPriority w:val="99"/>
    <w:rsid w:val="00E87D5D"/>
    <w:pPr>
      <w:spacing w:before="100" w:beforeAutospacing="1" w:after="115"/>
    </w:pPr>
  </w:style>
  <w:style w:type="character" w:customStyle="1" w:styleId="affff4">
    <w:name w:val="Обычный (веб) Знак"/>
    <w:link w:val="affff3"/>
    <w:uiPriority w:val="99"/>
    <w:rsid w:val="00E87D5D"/>
    <w:rPr>
      <w:sz w:val="24"/>
      <w:szCs w:val="24"/>
    </w:rPr>
  </w:style>
  <w:style w:type="table" w:customStyle="1" w:styleId="43">
    <w:name w:val="Сетка таблицы4"/>
    <w:basedOn w:val="a2"/>
    <w:next w:val="af8"/>
    <w:uiPriority w:val="59"/>
    <w:rsid w:val="00A86451"/>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2"/>
    <w:next w:val="af8"/>
    <w:uiPriority w:val="39"/>
    <w:rsid w:val="00EF23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Стиль1"/>
    <w:basedOn w:val="a0"/>
    <w:rsid w:val="009527B3"/>
    <w:pPr>
      <w:spacing w:after="120"/>
      <w:ind w:firstLine="720"/>
      <w:jc w:val="both"/>
    </w:pPr>
  </w:style>
  <w:style w:type="table" w:customStyle="1" w:styleId="50">
    <w:name w:val="Сетка таблицы5"/>
    <w:basedOn w:val="a2"/>
    <w:next w:val="af8"/>
    <w:uiPriority w:val="59"/>
    <w:rsid w:val="008D0CF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
    <w:name w:val="Обычный2"/>
    <w:rsid w:val="008D0CFF"/>
    <w:pPr>
      <w:spacing w:line="276" w:lineRule="auto"/>
    </w:pPr>
    <w:rPr>
      <w:rFonts w:ascii="Arial" w:eastAsia="Arial" w:hAnsi="Arial" w:cs="Arial"/>
      <w:sz w:val="22"/>
      <w:szCs w:val="22"/>
    </w:rPr>
  </w:style>
  <w:style w:type="paragraph" w:customStyle="1" w:styleId="formattext">
    <w:name w:val="formattext"/>
    <w:basedOn w:val="a0"/>
    <w:rsid w:val="007B5A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624">
      <w:bodyDiv w:val="1"/>
      <w:marLeft w:val="0"/>
      <w:marRight w:val="0"/>
      <w:marTop w:val="0"/>
      <w:marBottom w:val="0"/>
      <w:divBdr>
        <w:top w:val="none" w:sz="0" w:space="0" w:color="auto"/>
        <w:left w:val="none" w:sz="0" w:space="0" w:color="auto"/>
        <w:bottom w:val="none" w:sz="0" w:space="0" w:color="auto"/>
        <w:right w:val="none" w:sz="0" w:space="0" w:color="auto"/>
      </w:divBdr>
      <w:divsChild>
        <w:div w:id="855464281">
          <w:marLeft w:val="0"/>
          <w:marRight w:val="0"/>
          <w:marTop w:val="0"/>
          <w:marBottom w:val="0"/>
          <w:divBdr>
            <w:top w:val="none" w:sz="0" w:space="0" w:color="auto"/>
            <w:left w:val="none" w:sz="0" w:space="0" w:color="auto"/>
            <w:bottom w:val="none" w:sz="0" w:space="0" w:color="auto"/>
            <w:right w:val="none" w:sz="0" w:space="0" w:color="auto"/>
          </w:divBdr>
        </w:div>
        <w:div w:id="1317222380">
          <w:marLeft w:val="0"/>
          <w:marRight w:val="0"/>
          <w:marTop w:val="0"/>
          <w:marBottom w:val="0"/>
          <w:divBdr>
            <w:top w:val="none" w:sz="0" w:space="0" w:color="auto"/>
            <w:left w:val="none" w:sz="0" w:space="0" w:color="auto"/>
            <w:bottom w:val="none" w:sz="0" w:space="0" w:color="auto"/>
            <w:right w:val="none" w:sz="0" w:space="0" w:color="auto"/>
          </w:divBdr>
        </w:div>
        <w:div w:id="2112582976">
          <w:marLeft w:val="0"/>
          <w:marRight w:val="0"/>
          <w:marTop w:val="0"/>
          <w:marBottom w:val="0"/>
          <w:divBdr>
            <w:top w:val="none" w:sz="0" w:space="0" w:color="auto"/>
            <w:left w:val="none" w:sz="0" w:space="0" w:color="auto"/>
            <w:bottom w:val="none" w:sz="0" w:space="0" w:color="auto"/>
            <w:right w:val="none" w:sz="0" w:space="0" w:color="auto"/>
          </w:divBdr>
        </w:div>
        <w:div w:id="1281718867">
          <w:marLeft w:val="0"/>
          <w:marRight w:val="0"/>
          <w:marTop w:val="0"/>
          <w:marBottom w:val="0"/>
          <w:divBdr>
            <w:top w:val="none" w:sz="0" w:space="0" w:color="auto"/>
            <w:left w:val="none" w:sz="0" w:space="0" w:color="auto"/>
            <w:bottom w:val="none" w:sz="0" w:space="0" w:color="auto"/>
            <w:right w:val="none" w:sz="0" w:space="0" w:color="auto"/>
          </w:divBdr>
        </w:div>
        <w:div w:id="2112777319">
          <w:marLeft w:val="0"/>
          <w:marRight w:val="0"/>
          <w:marTop w:val="0"/>
          <w:marBottom w:val="0"/>
          <w:divBdr>
            <w:top w:val="none" w:sz="0" w:space="0" w:color="auto"/>
            <w:left w:val="none" w:sz="0" w:space="0" w:color="auto"/>
            <w:bottom w:val="none" w:sz="0" w:space="0" w:color="auto"/>
            <w:right w:val="none" w:sz="0" w:space="0" w:color="auto"/>
          </w:divBdr>
        </w:div>
        <w:div w:id="1224178134">
          <w:marLeft w:val="0"/>
          <w:marRight w:val="0"/>
          <w:marTop w:val="0"/>
          <w:marBottom w:val="0"/>
          <w:divBdr>
            <w:top w:val="none" w:sz="0" w:space="0" w:color="auto"/>
            <w:left w:val="none" w:sz="0" w:space="0" w:color="auto"/>
            <w:bottom w:val="none" w:sz="0" w:space="0" w:color="auto"/>
            <w:right w:val="none" w:sz="0" w:space="0" w:color="auto"/>
          </w:divBdr>
        </w:div>
        <w:div w:id="827670030">
          <w:marLeft w:val="0"/>
          <w:marRight w:val="0"/>
          <w:marTop w:val="0"/>
          <w:marBottom w:val="0"/>
          <w:divBdr>
            <w:top w:val="none" w:sz="0" w:space="0" w:color="auto"/>
            <w:left w:val="none" w:sz="0" w:space="0" w:color="auto"/>
            <w:bottom w:val="none" w:sz="0" w:space="0" w:color="auto"/>
            <w:right w:val="none" w:sz="0" w:space="0" w:color="auto"/>
          </w:divBdr>
        </w:div>
        <w:div w:id="717123856">
          <w:marLeft w:val="0"/>
          <w:marRight w:val="0"/>
          <w:marTop w:val="0"/>
          <w:marBottom w:val="0"/>
          <w:divBdr>
            <w:top w:val="none" w:sz="0" w:space="0" w:color="auto"/>
            <w:left w:val="none" w:sz="0" w:space="0" w:color="auto"/>
            <w:bottom w:val="none" w:sz="0" w:space="0" w:color="auto"/>
            <w:right w:val="none" w:sz="0" w:space="0" w:color="auto"/>
          </w:divBdr>
        </w:div>
        <w:div w:id="342778207">
          <w:marLeft w:val="0"/>
          <w:marRight w:val="0"/>
          <w:marTop w:val="0"/>
          <w:marBottom w:val="0"/>
          <w:divBdr>
            <w:top w:val="none" w:sz="0" w:space="0" w:color="auto"/>
            <w:left w:val="none" w:sz="0" w:space="0" w:color="auto"/>
            <w:bottom w:val="none" w:sz="0" w:space="0" w:color="auto"/>
            <w:right w:val="none" w:sz="0" w:space="0" w:color="auto"/>
          </w:divBdr>
        </w:div>
        <w:div w:id="540362227">
          <w:marLeft w:val="0"/>
          <w:marRight w:val="0"/>
          <w:marTop w:val="0"/>
          <w:marBottom w:val="0"/>
          <w:divBdr>
            <w:top w:val="none" w:sz="0" w:space="0" w:color="auto"/>
            <w:left w:val="none" w:sz="0" w:space="0" w:color="auto"/>
            <w:bottom w:val="none" w:sz="0" w:space="0" w:color="auto"/>
            <w:right w:val="none" w:sz="0" w:space="0" w:color="auto"/>
          </w:divBdr>
        </w:div>
        <w:div w:id="626860861">
          <w:marLeft w:val="0"/>
          <w:marRight w:val="0"/>
          <w:marTop w:val="0"/>
          <w:marBottom w:val="0"/>
          <w:divBdr>
            <w:top w:val="none" w:sz="0" w:space="0" w:color="auto"/>
            <w:left w:val="none" w:sz="0" w:space="0" w:color="auto"/>
            <w:bottom w:val="none" w:sz="0" w:space="0" w:color="auto"/>
            <w:right w:val="none" w:sz="0" w:space="0" w:color="auto"/>
          </w:divBdr>
        </w:div>
        <w:div w:id="1570773942">
          <w:marLeft w:val="0"/>
          <w:marRight w:val="0"/>
          <w:marTop w:val="0"/>
          <w:marBottom w:val="0"/>
          <w:divBdr>
            <w:top w:val="none" w:sz="0" w:space="0" w:color="auto"/>
            <w:left w:val="none" w:sz="0" w:space="0" w:color="auto"/>
            <w:bottom w:val="none" w:sz="0" w:space="0" w:color="auto"/>
            <w:right w:val="none" w:sz="0" w:space="0" w:color="auto"/>
          </w:divBdr>
        </w:div>
        <w:div w:id="733357302">
          <w:marLeft w:val="0"/>
          <w:marRight w:val="0"/>
          <w:marTop w:val="0"/>
          <w:marBottom w:val="0"/>
          <w:divBdr>
            <w:top w:val="none" w:sz="0" w:space="0" w:color="auto"/>
            <w:left w:val="none" w:sz="0" w:space="0" w:color="auto"/>
            <w:bottom w:val="none" w:sz="0" w:space="0" w:color="auto"/>
            <w:right w:val="none" w:sz="0" w:space="0" w:color="auto"/>
          </w:divBdr>
        </w:div>
      </w:divsChild>
    </w:div>
    <w:div w:id="11928402">
      <w:bodyDiv w:val="1"/>
      <w:marLeft w:val="0"/>
      <w:marRight w:val="0"/>
      <w:marTop w:val="0"/>
      <w:marBottom w:val="0"/>
      <w:divBdr>
        <w:top w:val="none" w:sz="0" w:space="0" w:color="auto"/>
        <w:left w:val="none" w:sz="0" w:space="0" w:color="auto"/>
        <w:bottom w:val="none" w:sz="0" w:space="0" w:color="auto"/>
        <w:right w:val="none" w:sz="0" w:space="0" w:color="auto"/>
      </w:divBdr>
    </w:div>
    <w:div w:id="27026937">
      <w:bodyDiv w:val="1"/>
      <w:marLeft w:val="0"/>
      <w:marRight w:val="0"/>
      <w:marTop w:val="0"/>
      <w:marBottom w:val="0"/>
      <w:divBdr>
        <w:top w:val="none" w:sz="0" w:space="0" w:color="auto"/>
        <w:left w:val="none" w:sz="0" w:space="0" w:color="auto"/>
        <w:bottom w:val="none" w:sz="0" w:space="0" w:color="auto"/>
        <w:right w:val="none" w:sz="0" w:space="0" w:color="auto"/>
      </w:divBdr>
    </w:div>
    <w:div w:id="112293470">
      <w:bodyDiv w:val="1"/>
      <w:marLeft w:val="0"/>
      <w:marRight w:val="0"/>
      <w:marTop w:val="0"/>
      <w:marBottom w:val="0"/>
      <w:divBdr>
        <w:top w:val="none" w:sz="0" w:space="0" w:color="auto"/>
        <w:left w:val="none" w:sz="0" w:space="0" w:color="auto"/>
        <w:bottom w:val="none" w:sz="0" w:space="0" w:color="auto"/>
        <w:right w:val="none" w:sz="0" w:space="0" w:color="auto"/>
      </w:divBdr>
    </w:div>
    <w:div w:id="461071374">
      <w:bodyDiv w:val="1"/>
      <w:marLeft w:val="0"/>
      <w:marRight w:val="0"/>
      <w:marTop w:val="0"/>
      <w:marBottom w:val="0"/>
      <w:divBdr>
        <w:top w:val="none" w:sz="0" w:space="0" w:color="auto"/>
        <w:left w:val="none" w:sz="0" w:space="0" w:color="auto"/>
        <w:bottom w:val="none" w:sz="0" w:space="0" w:color="auto"/>
        <w:right w:val="none" w:sz="0" w:space="0" w:color="auto"/>
      </w:divBdr>
    </w:div>
    <w:div w:id="494493237">
      <w:bodyDiv w:val="1"/>
      <w:marLeft w:val="0"/>
      <w:marRight w:val="0"/>
      <w:marTop w:val="0"/>
      <w:marBottom w:val="0"/>
      <w:divBdr>
        <w:top w:val="none" w:sz="0" w:space="0" w:color="auto"/>
        <w:left w:val="none" w:sz="0" w:space="0" w:color="auto"/>
        <w:bottom w:val="none" w:sz="0" w:space="0" w:color="auto"/>
        <w:right w:val="none" w:sz="0" w:space="0" w:color="auto"/>
      </w:divBdr>
    </w:div>
    <w:div w:id="556012562">
      <w:bodyDiv w:val="1"/>
      <w:marLeft w:val="0"/>
      <w:marRight w:val="0"/>
      <w:marTop w:val="0"/>
      <w:marBottom w:val="0"/>
      <w:divBdr>
        <w:top w:val="none" w:sz="0" w:space="0" w:color="auto"/>
        <w:left w:val="none" w:sz="0" w:space="0" w:color="auto"/>
        <w:bottom w:val="none" w:sz="0" w:space="0" w:color="auto"/>
        <w:right w:val="none" w:sz="0" w:space="0" w:color="auto"/>
      </w:divBdr>
    </w:div>
    <w:div w:id="660428908">
      <w:bodyDiv w:val="1"/>
      <w:marLeft w:val="0"/>
      <w:marRight w:val="0"/>
      <w:marTop w:val="0"/>
      <w:marBottom w:val="0"/>
      <w:divBdr>
        <w:top w:val="none" w:sz="0" w:space="0" w:color="auto"/>
        <w:left w:val="none" w:sz="0" w:space="0" w:color="auto"/>
        <w:bottom w:val="none" w:sz="0" w:space="0" w:color="auto"/>
        <w:right w:val="none" w:sz="0" w:space="0" w:color="auto"/>
      </w:divBdr>
    </w:div>
    <w:div w:id="667446329">
      <w:bodyDiv w:val="1"/>
      <w:marLeft w:val="0"/>
      <w:marRight w:val="0"/>
      <w:marTop w:val="0"/>
      <w:marBottom w:val="0"/>
      <w:divBdr>
        <w:top w:val="none" w:sz="0" w:space="0" w:color="auto"/>
        <w:left w:val="none" w:sz="0" w:space="0" w:color="auto"/>
        <w:bottom w:val="none" w:sz="0" w:space="0" w:color="auto"/>
        <w:right w:val="none" w:sz="0" w:space="0" w:color="auto"/>
      </w:divBdr>
    </w:div>
    <w:div w:id="984043004">
      <w:bodyDiv w:val="1"/>
      <w:marLeft w:val="0"/>
      <w:marRight w:val="0"/>
      <w:marTop w:val="0"/>
      <w:marBottom w:val="0"/>
      <w:divBdr>
        <w:top w:val="none" w:sz="0" w:space="0" w:color="auto"/>
        <w:left w:val="none" w:sz="0" w:space="0" w:color="auto"/>
        <w:bottom w:val="none" w:sz="0" w:space="0" w:color="auto"/>
        <w:right w:val="none" w:sz="0" w:space="0" w:color="auto"/>
      </w:divBdr>
    </w:div>
    <w:div w:id="1025788115">
      <w:bodyDiv w:val="1"/>
      <w:marLeft w:val="0"/>
      <w:marRight w:val="0"/>
      <w:marTop w:val="0"/>
      <w:marBottom w:val="0"/>
      <w:divBdr>
        <w:top w:val="none" w:sz="0" w:space="0" w:color="auto"/>
        <w:left w:val="none" w:sz="0" w:space="0" w:color="auto"/>
        <w:bottom w:val="none" w:sz="0" w:space="0" w:color="auto"/>
        <w:right w:val="none" w:sz="0" w:space="0" w:color="auto"/>
      </w:divBdr>
    </w:div>
    <w:div w:id="1112093028">
      <w:bodyDiv w:val="1"/>
      <w:marLeft w:val="0"/>
      <w:marRight w:val="0"/>
      <w:marTop w:val="0"/>
      <w:marBottom w:val="0"/>
      <w:divBdr>
        <w:top w:val="none" w:sz="0" w:space="0" w:color="auto"/>
        <w:left w:val="none" w:sz="0" w:space="0" w:color="auto"/>
        <w:bottom w:val="none" w:sz="0" w:space="0" w:color="auto"/>
        <w:right w:val="none" w:sz="0" w:space="0" w:color="auto"/>
      </w:divBdr>
    </w:div>
    <w:div w:id="1199515885">
      <w:bodyDiv w:val="1"/>
      <w:marLeft w:val="0"/>
      <w:marRight w:val="0"/>
      <w:marTop w:val="0"/>
      <w:marBottom w:val="0"/>
      <w:divBdr>
        <w:top w:val="none" w:sz="0" w:space="0" w:color="auto"/>
        <w:left w:val="none" w:sz="0" w:space="0" w:color="auto"/>
        <w:bottom w:val="none" w:sz="0" w:space="0" w:color="auto"/>
        <w:right w:val="none" w:sz="0" w:space="0" w:color="auto"/>
      </w:divBdr>
    </w:div>
    <w:div w:id="1242331020">
      <w:bodyDiv w:val="1"/>
      <w:marLeft w:val="0"/>
      <w:marRight w:val="0"/>
      <w:marTop w:val="0"/>
      <w:marBottom w:val="0"/>
      <w:divBdr>
        <w:top w:val="none" w:sz="0" w:space="0" w:color="auto"/>
        <w:left w:val="none" w:sz="0" w:space="0" w:color="auto"/>
        <w:bottom w:val="none" w:sz="0" w:space="0" w:color="auto"/>
        <w:right w:val="none" w:sz="0" w:space="0" w:color="auto"/>
      </w:divBdr>
    </w:div>
    <w:div w:id="1391808277">
      <w:bodyDiv w:val="1"/>
      <w:marLeft w:val="0"/>
      <w:marRight w:val="0"/>
      <w:marTop w:val="0"/>
      <w:marBottom w:val="0"/>
      <w:divBdr>
        <w:top w:val="none" w:sz="0" w:space="0" w:color="auto"/>
        <w:left w:val="none" w:sz="0" w:space="0" w:color="auto"/>
        <w:bottom w:val="none" w:sz="0" w:space="0" w:color="auto"/>
        <w:right w:val="none" w:sz="0" w:space="0" w:color="auto"/>
      </w:divBdr>
    </w:div>
    <w:div w:id="1516378706">
      <w:bodyDiv w:val="1"/>
      <w:marLeft w:val="0"/>
      <w:marRight w:val="0"/>
      <w:marTop w:val="0"/>
      <w:marBottom w:val="0"/>
      <w:divBdr>
        <w:top w:val="none" w:sz="0" w:space="0" w:color="auto"/>
        <w:left w:val="none" w:sz="0" w:space="0" w:color="auto"/>
        <w:bottom w:val="none" w:sz="0" w:space="0" w:color="auto"/>
        <w:right w:val="none" w:sz="0" w:space="0" w:color="auto"/>
      </w:divBdr>
      <w:divsChild>
        <w:div w:id="864295863">
          <w:marLeft w:val="0"/>
          <w:marRight w:val="0"/>
          <w:marTop w:val="0"/>
          <w:marBottom w:val="0"/>
          <w:divBdr>
            <w:top w:val="none" w:sz="0" w:space="0" w:color="auto"/>
            <w:left w:val="none" w:sz="0" w:space="0" w:color="auto"/>
            <w:bottom w:val="none" w:sz="0" w:space="0" w:color="auto"/>
            <w:right w:val="none" w:sz="0" w:space="0" w:color="auto"/>
          </w:divBdr>
        </w:div>
        <w:div w:id="1291672444">
          <w:marLeft w:val="0"/>
          <w:marRight w:val="0"/>
          <w:marTop w:val="0"/>
          <w:marBottom w:val="0"/>
          <w:divBdr>
            <w:top w:val="none" w:sz="0" w:space="0" w:color="auto"/>
            <w:left w:val="none" w:sz="0" w:space="0" w:color="auto"/>
            <w:bottom w:val="none" w:sz="0" w:space="0" w:color="auto"/>
            <w:right w:val="none" w:sz="0" w:space="0" w:color="auto"/>
          </w:divBdr>
        </w:div>
      </w:divsChild>
    </w:div>
    <w:div w:id="1830361612">
      <w:bodyDiv w:val="1"/>
      <w:marLeft w:val="0"/>
      <w:marRight w:val="0"/>
      <w:marTop w:val="0"/>
      <w:marBottom w:val="0"/>
      <w:divBdr>
        <w:top w:val="none" w:sz="0" w:space="0" w:color="auto"/>
        <w:left w:val="none" w:sz="0" w:space="0" w:color="auto"/>
        <w:bottom w:val="none" w:sz="0" w:space="0" w:color="auto"/>
        <w:right w:val="none" w:sz="0" w:space="0" w:color="auto"/>
      </w:divBdr>
    </w:div>
    <w:div w:id="20713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http://www.zakii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1C10-03C8-4322-88C8-F8E6A5B7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23928</Words>
  <Characters>136392</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Отчет мэра</vt:lpstr>
    </vt:vector>
  </TitlesOfParts>
  <Company/>
  <LinksUpToDate>false</LinksUpToDate>
  <CharactersWithSpaces>160001</CharactersWithSpaces>
  <SharedDoc>false</SharedDoc>
  <HLinks>
    <vt:vector size="12" baseType="variant">
      <vt:variant>
        <vt:i4>3407917</vt:i4>
      </vt:variant>
      <vt:variant>
        <vt:i4>3</vt:i4>
      </vt:variant>
      <vt:variant>
        <vt:i4>0</vt:i4>
      </vt:variant>
      <vt:variant>
        <vt:i4>5</vt:i4>
      </vt:variant>
      <vt:variant>
        <vt:lpwstr>http://www.sberbank-ast.ru/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мэра</dc:title>
  <dc:creator>uskova</dc:creator>
  <cp:lastModifiedBy>User Windows</cp:lastModifiedBy>
  <cp:revision>2</cp:revision>
  <cp:lastPrinted>2025-03-28T05:47:00Z</cp:lastPrinted>
  <dcterms:created xsi:type="dcterms:W3CDTF">2025-05-05T05:36:00Z</dcterms:created>
  <dcterms:modified xsi:type="dcterms:W3CDTF">2025-05-05T05:36:00Z</dcterms:modified>
</cp:coreProperties>
</file>